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959ee0b4a0c9818165e269d2af92e8aa8b1d58c"/>
    <w:p>
      <w:pPr>
        <w:pStyle w:val="Heading1"/>
        <w:jc w:val="center"/>
      </w:pPr>
      <w:r>
        <w:rPr>
          <w:color w:val="000000"/>
        </w:rPr>
        <w:t xml:space="preserve">Политика конфиденциальности сайта</w:t>
      </w:r>
      <w:r>
        <w:rPr>
          <w:color w:val="000000"/>
        </w:rP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</w:p>
    <w:p>
      <w:pPr>
        <w:pStyle w:val="FirstParagraph"/>
        <w:jc w:val="both"/>
      </w:pPr>
      <w:r>
        <w:rPr>
          <w:b/>
          <w:bCs/>
        </w:rPr>
        <w:t xml:space="preserve">Дата вступления в силу:</w:t>
      </w:r>
      <w:r>
        <w:t xml:space="preserve"> </w:t>
      </w:r>
      <w:r>
        <w:rPr>
          <w:shd w:val="clear" w:color="auto" w:fill="C6EFCE"/>
        </w:rPr>
        <w:t xml:space="preserve">05.06.2026</w:t>
      </w:r>
    </w:p>
    <w:bookmarkStart w:id="21" w:name="X1670a2c2c5c9c534e22431cf38571955fffef09"/>
    <w:p>
      <w:pPr>
        <w:pStyle w:val="Heading2"/>
        <w:jc w:val="left"/>
      </w:pPr>
      <w:r>
        <w:rPr>
          <w:color w:val="000000"/>
        </w:rPr>
        <w:t xml:space="preserve">1. О настоящем документе</w:t>
      </w:r>
    </w:p>
    <w:p>
      <w:pPr>
        <w:pStyle w:val="FirstParagraph"/>
        <w:jc w:val="both"/>
      </w:pPr>
      <w:r>
        <w:t xml:space="preserve">Настоящий документ определяет порядок и условия, на которых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обрабатывает персональные данные лиц, посещающих сайт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 Используя сайт, вы подтверждаете, что ознакомлены с условиями настоящей Политики и принимаете их.</w:t>
      </w:r>
    </w:p>
    <w:p>
      <w:pPr>
        <w:pStyle w:val="BodyText"/>
        <w:jc w:val="both"/>
      </w:pPr>
      <w:r>
        <w:t xml:space="preserve">Политика разработана во исполнение требований Федерального закона от 27.07.2006 № 152-ФЗ «О персональных данных» и распространяется на все процессы обработки персональных данных, осуществляемые Оператором с использованием средств автоматизации и без таковых.</w:t>
      </w:r>
    </w:p>
    <w:bookmarkEnd w:id="21"/>
    <w:bookmarkStart w:id="22" w:name="Xbfeba542eadcab96d889a524c7a1a916118b870"/>
    <w:p>
      <w:pPr>
        <w:pStyle w:val="Heading2"/>
        <w:jc w:val="left"/>
      </w:pPr>
      <w:r>
        <w:rPr>
          <w:color w:val="000000"/>
        </w:rPr>
        <w:t xml:space="preserve">2. Персональные данные, которые мы обрабатываем</w:t>
      </w:r>
    </w:p>
    <w:p>
      <w:pPr>
        <w:pStyle w:val="FirstParagraph"/>
        <w:jc w:val="both"/>
      </w:pPr>
      <w:r>
        <w:t xml:space="preserve">В зависимости от цели взаимодействия Оператор может обрабатывать следующие категории персональных данных:</w:t>
      </w:r>
    </w:p>
    <w:p>
      <w:pPr>
        <w:pStyle w:val="BodyText"/>
        <w:jc w:val="both"/>
      </w:pPr>
      <w:r>
        <w:rPr>
          <w:b/>
          <w:bCs/>
        </w:rPr>
        <w:t xml:space="preserve">Идентификационные данные: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фамилия, имя, отчество (при наличии)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дата рождения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паспортные данные (серия, номер, дата и место выдачи, орган, выдавший документ)</w:t>
      </w:r>
    </w:p>
    <w:p>
      <w:pPr>
        <w:pStyle w:val="FirstParagraph"/>
        <w:jc w:val="both"/>
      </w:pPr>
      <w:r>
        <w:rPr>
          <w:b/>
          <w:bCs/>
        </w:rPr>
        <w:t xml:space="preserve">Адресные и контактные данные: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адрес регистрации по месту жительства и адрес фактического проживания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номер контактного телефона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адрес электронной почты</w:t>
      </w:r>
    </w:p>
    <w:p>
      <w:pPr>
        <w:pStyle w:val="FirstParagraph"/>
        <w:jc w:val="both"/>
      </w:pPr>
      <w:r>
        <w:rPr>
          <w:b/>
          <w:bCs/>
        </w:rPr>
        <w:t xml:space="preserve">Технические данные (собираются автоматически):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IP-адрес устройства, тип и версия браузера, сведения о файлах cookie, данные о посещённых страницах и длительности сеанса. Подробнее — в разделе 9 настоящей Политики.</w:t>
      </w:r>
    </w:p>
    <w:p>
      <w:pPr>
        <w:pStyle w:val="FirstParagraph"/>
        <w:jc w:val="both"/>
      </w:pPr>
      <w:r>
        <w:t xml:space="preserve">Оператор не обрабатывает специальные категории персональных данных (сведения о расовой принадлежности, состоянии здоровья, религиозных убеждениях и иные, предусмотренные ч. 1 ст. 10 Федерального закона № 152-ФЗ), а также биометрические персональные данные без отдельного явного согласия субъекта.</w:t>
      </w:r>
    </w:p>
    <w:bookmarkEnd w:id="22"/>
    <w:bookmarkStart w:id="23" w:name="Xbeace849d13d32061f6e6b21824ed9311357d8b"/>
    <w:p>
      <w:pPr>
        <w:pStyle w:val="Heading2"/>
        <w:jc w:val="left"/>
      </w:pPr>
      <w:r>
        <w:rPr>
          <w:color w:val="000000"/>
        </w:rPr>
        <w:t xml:space="preserve">3. Цели обработки персональных данных</w:t>
      </w:r>
    </w:p>
    <w:p>
      <w:pPr>
        <w:pStyle w:val="FirstParagraph"/>
        <w:jc w:val="both"/>
      </w:pPr>
      <w:r>
        <w:t xml:space="preserve">Персональные данные собираются исключительно в конкретных, заранее определённых и законных целях. Обработка данных в целях, несовместимых с указанными ниже, не осуществляется.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Цель обработки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Категории данных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Правовое основание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Кадровое делопроизводство и ведение бухгалтерского учёта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дата рождения, паспортные данные, адрес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5 152-ФЗ, ТК РФ ст.85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Исполнение гражданско-правовых договоров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контактные данные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5 152-ФЗ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Ответы на запросы пользователей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ФИО, e-mail, телефон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1 152-ФЗ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Обеспечение безопасности сайта, анализ посещаемости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Технические данные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ст. 6 ч. 1 п. 6 152-ФЗ</w:t>
            </w:r>
          </w:p>
        </w:tc>
      </w:tr>
    </w:tbl>
    <w:bookmarkEnd w:id="23"/>
    <w:bookmarkStart w:id="24" w:name="Xcbb79b169f338a6b3dfd935d77a5ff0e8b0dbe0"/>
    <w:p>
      <w:pPr>
        <w:pStyle w:val="Heading2"/>
        <w:jc w:val="left"/>
      </w:pPr>
      <w:r>
        <w:rPr>
          <w:color w:val="000000"/>
        </w:rPr>
        <w:t xml:space="preserve">4. Правовые основания обработки персональных данных</w:t>
      </w:r>
    </w:p>
    <w:p>
      <w:pPr>
        <w:pStyle w:val="FirstParagraph"/>
        <w:jc w:val="both"/>
      </w:pPr>
      <w:r>
        <w:t xml:space="preserve">Обработка персональных данных осуществляется при наличии хотя бы одного из следующих оснований, предусмотренных законодательством Российской Федерации:</w:t>
      </w:r>
    </w:p>
    <w:p>
      <w:pPr>
        <w:pStyle w:val="BodyText"/>
        <w:jc w:val="both"/>
      </w:pPr>
      <w:r>
        <w:rPr>
          <w:b/>
          <w:bCs/>
        </w:rPr>
        <w:t xml:space="preserve">п. 1 ч. 1 ст. 6 Федерального закона № 152-ФЗ</w:t>
      </w:r>
      <w:r>
        <w:t xml:space="preserve"> </w:t>
      </w:r>
      <w:r>
        <w:t xml:space="preserve">— субъект персональных данных дал согласие на обработку своих персональных данных.</w:t>
      </w:r>
    </w:p>
    <w:p>
      <w:pPr>
        <w:pStyle w:val="BodyText"/>
        <w:jc w:val="both"/>
      </w:pPr>
      <w:r>
        <w:rPr>
          <w:b/>
          <w:bCs/>
        </w:rPr>
        <w:t xml:space="preserve">п. 2 ч. 1 ст. 6 Федерального закона № 152-ФЗ</w:t>
      </w:r>
      <w:r>
        <w:t xml:space="preserve"> </w:t>
      </w:r>
      <w:r>
        <w:t xml:space="preserve">—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>
      <w:pPr>
        <w:pStyle w:val="BodyText"/>
        <w:jc w:val="both"/>
      </w:pPr>
      <w:r>
        <w:rPr>
          <w:b/>
          <w:bCs/>
        </w:rPr>
        <w:t xml:space="preserve">п. 5 ч. 1 ст. 6 Федерального закона № 152-ФЗ</w:t>
      </w:r>
      <w:r>
        <w:t xml:space="preserve"> </w:t>
      </w:r>
      <w:r>
        <w:t xml:space="preserve">—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данных.</w:t>
      </w:r>
    </w:p>
    <w:p>
      <w:pPr>
        <w:pStyle w:val="BodyText"/>
        <w:jc w:val="both"/>
      </w:pPr>
      <w:r>
        <w:rPr>
          <w:b/>
          <w:bCs/>
        </w:rPr>
        <w:t xml:space="preserve">п. 6 ч. 1 ст. 6 Федерального закона № 152-ФЗ</w:t>
      </w:r>
      <w:r>
        <w:t xml:space="preserve"> </w:t>
      </w:r>
      <w:r>
        <w:t xml:space="preserve">— обработка персональных данных необходима для осуществления прав и законных интересов оператора или третьих лиц при условии, что при этом не нарушаются права и свободы субъекта персональных данных.</w:t>
      </w:r>
    </w:p>
    <w:bookmarkEnd w:id="24"/>
    <w:bookmarkStart w:id="26" w:name="X2f29296faf64f16dbcb19e02fb35b55952531a5"/>
    <w:p>
      <w:pPr>
        <w:pStyle w:val="Heading2"/>
        <w:jc w:val="left"/>
      </w:pPr>
      <w:r>
        <w:rPr>
          <w:color w:val="000000"/>
        </w:rPr>
        <w:t xml:space="preserve">5. Согласие на обработку персональных данных</w:t>
      </w:r>
    </w:p>
    <w:p>
      <w:pPr>
        <w:pStyle w:val="FirstParagraph"/>
        <w:jc w:val="both"/>
      </w:pPr>
      <w:r>
        <w:t xml:space="preserve">Согласие на обработку персональных данных может быть отозвано субъектом персональных данных в любое время. Отзыв согласия не влияет на правомерность обработки, осуществлённой на основании согласия до его отзыва.</w:t>
      </w:r>
    </w:p>
    <w:p>
      <w:pPr>
        <w:pStyle w:val="BodyText"/>
        <w:jc w:val="both"/>
      </w:pPr>
      <w:r>
        <w:t xml:space="preserve">Для отзыва согласия направьте письменное заявление по адресу Оператора либо обращение на электронный адрес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.</w:t>
      </w:r>
    </w:p>
    <w:p>
      <w:pPr>
        <w:pStyle w:val="BodyText"/>
        <w:jc w:val="both"/>
      </w:pPr>
      <w:r>
        <w:t xml:space="preserve">Оператор обязан прекратить обработку персональных данных в течение 30 дней с момента получения отзыва, если иное не предусмотрено договором или действующим законодательством.</w:t>
      </w:r>
    </w:p>
    <w:bookmarkEnd w:id="26"/>
    <w:bookmarkStart w:id="27" w:name="Xa8a60c991273220b0c966140489775d2091453e"/>
    <w:p>
      <w:pPr>
        <w:pStyle w:val="Heading2"/>
        <w:jc w:val="left"/>
      </w:pPr>
      <w:r>
        <w:rPr>
          <w:color w:val="000000"/>
        </w:rPr>
        <w:t xml:space="preserve">6. Передача данных третьим лицам</w:t>
      </w:r>
    </w:p>
    <w:p>
      <w:pPr>
        <w:pStyle w:val="FirstParagraph"/>
        <w:jc w:val="both"/>
      </w:pPr>
      <w:r>
        <w:t xml:space="preserve">Оператор не раскрывает персональные данные субъектов неопределённому кругу лиц. Передача данных третьим лицам возможна исключительно в случаях, предусмотренных законодательством или прямо согласованных с субъектом.</w:t>
      </w:r>
    </w:p>
    <w:p>
      <w:pPr>
        <w:pStyle w:val="BodyText"/>
        <w:jc w:val="both"/>
      </w:pPr>
      <w:r>
        <w:t xml:space="preserve">При передаче данных Оператор обязует третьих лиц соблюдать конфиденциальность и использовать полученные данные исключительно в указанных целях. Трансграничная передача персональных данных осуществляется с соблюдением требований ст. 12 Федерального закона № 152-ФЗ.</w:t>
      </w:r>
    </w:p>
    <w:bookmarkEnd w:id="27"/>
    <w:bookmarkStart w:id="28" w:name="Xacb6c82eeef40e1d907b51fe13f0bf581528893"/>
    <w:p>
      <w:pPr>
        <w:pStyle w:val="Heading2"/>
        <w:jc w:val="left"/>
      </w:pPr>
      <w:r>
        <w:rPr>
          <w:color w:val="000000"/>
        </w:rPr>
        <w:t xml:space="preserve">7. Хранение и уничтожение персональных данных</w:t>
      </w:r>
    </w:p>
    <w:p>
      <w:pPr>
        <w:pStyle w:val="FirstParagraph"/>
        <w:jc w:val="both"/>
      </w:pPr>
      <w:r>
        <w:t xml:space="preserve">Персональные данные хранятся не дольше, чем этого требуют цели их обработки, если более длительный срок не установлен федеральным законом, договором или иными обязательными требованиями.</w:t>
      </w:r>
    </w:p>
    <w:p>
      <w:pPr>
        <w:pStyle w:val="BodyText"/>
        <w:jc w:val="both"/>
      </w:pPr>
      <w:r>
        <w:t xml:space="preserve">По достижении целей обработки персональных данных либо при отзыве субъектом персональных данных согласия на их обработку Оператор обязан прекратить обработку и уничтожить персональные данные в срок, не превышающий тридцати дней.</w:t>
      </w:r>
    </w:p>
    <w:p>
      <w:pPr>
        <w:pStyle w:val="BodyText"/>
        <w:jc w:val="both"/>
      </w:pPr>
      <w:r>
        <w:t xml:space="preserve">Основание: ст. 21 Федерального закона № 152-ФЗ «О персональных данных».</w:t>
      </w:r>
    </w:p>
    <w:bookmarkEnd w:id="28"/>
    <w:bookmarkStart w:id="29" w:name="X6d26f46851cc4a02a3bf066567b0c3c0ae0270a"/>
    <w:p>
      <w:pPr>
        <w:pStyle w:val="Heading2"/>
        <w:jc w:val="left"/>
      </w:pPr>
      <w:r>
        <w:rPr>
          <w:color w:val="000000"/>
        </w:rPr>
        <w:t xml:space="preserve">8. Защита персональных данных</w:t>
      </w:r>
    </w:p>
    <w:p>
      <w:pPr>
        <w:pStyle w:val="FirstParagraph"/>
        <w:jc w:val="both"/>
      </w:pPr>
      <w:r>
        <w:t xml:space="preserve">Оператор обязан принимать меры, необходимые и достаточные для обеспечения выполнения обязанностей, предусмотренных настоящим Федеральным законом.</w:t>
      </w:r>
    </w:p>
    <w:p>
      <w:pPr>
        <w:pStyle w:val="BodyText"/>
        <w:jc w:val="both"/>
      </w:pPr>
      <w:r>
        <w:t xml:space="preserve">В числе применяемых мер: назначение лица, ответственного за организацию обработки персональных данных; разработка и введение в действие локальных нормативных актов; применение правовых, организационных и технических мер по обеспечению безопасности; проведение внутреннего контроля.</w:t>
      </w:r>
    </w:p>
    <w:p>
      <w:pPr>
        <w:pStyle w:val="BodyText"/>
        <w:jc w:val="both"/>
      </w:pPr>
      <w:r>
        <w:t xml:space="preserve">Основание: ст. 18.1 Федерального закона № 152-ФЗ «О персональных данных».</w:t>
      </w:r>
    </w:p>
    <w:bookmarkEnd w:id="29"/>
    <w:bookmarkStart w:id="31" w:name="X83c07483da53600dc762db0392c6567d7310997"/>
    <w:p>
      <w:pPr>
        <w:pStyle w:val="Heading2"/>
        <w:jc w:val="left"/>
      </w:pPr>
      <w:r>
        <w:rPr>
          <w:color w:val="000000"/>
        </w:rPr>
        <w:t xml:space="preserve">9. Файлы cookie и технологии отслеживания</w:t>
      </w:r>
    </w:p>
    <w:p>
      <w:pPr>
        <w:pStyle w:val="FirstParagraph"/>
        <w:jc w:val="both"/>
      </w:pPr>
      <w:r>
        <w:t xml:space="preserve">Сайт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 </w:t>
      </w:r>
      <w:r>
        <w:t xml:space="preserve">использует файлы cookie для обеспечения корректной работы сервисов, анализа посещаемости и улучшения пользовательского опыта.</w:t>
      </w:r>
    </w:p>
    <w:p>
      <w:pPr>
        <w:pStyle w:val="BodyText"/>
        <w:jc w:val="both"/>
      </w:pPr>
      <w:r>
        <w:t xml:space="preserve">Детальное описание применяемых cookie, их типов, сроков хранения и способов управления ими содержится в отдельном документе —</w:t>
      </w:r>
      <w:r>
        <w:t xml:space="preserve"> </w:t>
      </w:r>
      <w:r>
        <w:rPr>
          <w:b/>
          <w:bCs/>
        </w:rPr>
        <w:t xml:space="preserve">Политике использования файлов cookie</w:t>
      </w:r>
      <w:r>
        <w:t xml:space="preserve"> </w:t>
      </w:r>
      <w:r>
        <w:t xml:space="preserve">(~~</w:t>
      </w:r>
      <w:hyperlink r:id="rId30">
        <w:r>
          <w:rPr>
            <w:rStyle w:val="Hyperlink"/>
          </w:rPr>
          <w:t xml:space="preserve">www.romashka.ru~~/cookie-policy</w:t>
        </w:r>
      </w:hyperlink>
      <w:r>
        <w:t xml:space="preserve">).</w:t>
      </w:r>
    </w:p>
    <w:bookmarkEnd w:id="31"/>
    <w:bookmarkStart w:id="32" w:name="X7b4e919b5e1dc02595fa268829fd6227484f1b8"/>
    <w:p>
      <w:pPr>
        <w:pStyle w:val="Heading2"/>
        <w:jc w:val="left"/>
      </w:pPr>
      <w:r>
        <w:rPr>
          <w:color w:val="000000"/>
        </w:rPr>
        <w:t xml:space="preserve">10. Права субъекта персональных данных</w:t>
      </w:r>
    </w:p>
    <w:p>
      <w:pPr>
        <w:pStyle w:val="FirstParagraph"/>
        <w:jc w:val="both"/>
      </w:pPr>
      <w:r>
        <w:t xml:space="preserve">В соответствии со ст. 14 Федерального закона № 152-ФЗ вы располагаете следующим перечнем прав в отношении ваших персональных данных:</w:t>
      </w:r>
    </w:p>
    <w:p>
      <w:pPr>
        <w:pStyle w:val="BodyText"/>
        <w:jc w:val="both"/>
      </w:pPr>
      <w:r>
        <w:rPr>
          <w:b/>
          <w:bCs/>
        </w:rPr>
        <w:t xml:space="preserve">1. Право на доступ к информации</w:t>
      </w:r>
      <w:r>
        <w:t xml:space="preserve"> </w:t>
      </w:r>
      <w:r>
        <w:t xml:space="preserve">Субъект персональных данных имеет право на получение сведений об операторе, о наличии у оператора персональных данных, относящихся к соответствующему субъекту, а также на ознакомление с такими персональными данными.</w:t>
      </w:r>
    </w:p>
    <w:p>
      <w:pPr>
        <w:pStyle w:val="BodyText"/>
        <w:jc w:val="both"/>
      </w:pPr>
      <w:r>
        <w:rPr>
          <w:b/>
          <w:bCs/>
        </w:rPr>
        <w:t xml:space="preserve">2. Право на уточнение и исправление</w:t>
      </w:r>
      <w:r>
        <w:t xml:space="preserve"> </w:t>
      </w:r>
      <w:r>
        <w:t xml:space="preserve">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>
      <w:pPr>
        <w:pStyle w:val="BodyText"/>
        <w:jc w:val="both"/>
      </w:pPr>
      <w:r>
        <w:rPr>
          <w:b/>
          <w:bCs/>
        </w:rPr>
        <w:t xml:space="preserve">3. Право на блокирование обработки</w:t>
      </w:r>
      <w:r>
        <w:t xml:space="preserve"> </w:t>
      </w:r>
      <w:r>
        <w:t xml:space="preserve">Субъект персональных данных вправе требовать блокирования обработки своих персональных данных на период проверки их достоверности.</w:t>
      </w:r>
    </w:p>
    <w:p>
      <w:pPr>
        <w:pStyle w:val="BodyText"/>
        <w:jc w:val="both"/>
      </w:pPr>
      <w:r>
        <w:rPr>
          <w:b/>
          <w:bCs/>
        </w:rPr>
        <w:t xml:space="preserve">4. Право на уничтожение данных</w:t>
      </w:r>
      <w:r>
        <w:t xml:space="preserve"> </w:t>
      </w:r>
      <w:r>
        <w:t xml:space="preserve">Субъект персональных данных вправе требовать уничтожения его персональных данных в случае незаконной обработки или при отсутствии необходимости в такой обработке.</w:t>
      </w:r>
    </w:p>
    <w:p>
      <w:pPr>
        <w:pStyle w:val="BodyText"/>
        <w:jc w:val="both"/>
      </w:pPr>
      <w:r>
        <w:rPr>
          <w:b/>
          <w:bCs/>
        </w:rPr>
        <w:t xml:space="preserve">5. Право на отзыв согласия</w:t>
      </w:r>
      <w:r>
        <w:t xml:space="preserve"> </w:t>
      </w:r>
      <w:r>
        <w:t xml:space="preserve">Субъект персональных данных вправе отозвать согласие на обработку персональных данных в любое время.</w:t>
      </w:r>
    </w:p>
    <w:p>
      <w:pPr>
        <w:pStyle w:val="BodyText"/>
        <w:jc w:val="both"/>
      </w:pPr>
      <w:r>
        <w:rPr>
          <w:b/>
          <w:bCs/>
        </w:rPr>
        <w:t xml:space="preserve">6. Право на обжалование действий оператора</w:t>
      </w:r>
      <w:r>
        <w:t xml:space="preserve"> </w:t>
      </w:r>
      <w:r>
        <w:t xml:space="preserve">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либо в судебном порядке.</w:t>
      </w:r>
    </w:p>
    <w:p>
      <w:pPr>
        <w:pStyle w:val="BodyText"/>
        <w:jc w:val="both"/>
      </w:pPr>
      <w:r>
        <w:rPr>
          <w:b/>
          <w:bCs/>
        </w:rPr>
        <w:t xml:space="preserve">7. Право на возмещение вреда</w:t>
      </w:r>
      <w:r>
        <w:t xml:space="preserve"> </w:t>
      </w:r>
      <w:r>
        <w:t xml:space="preserve">Субъект персональных данных вправе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bookmarkEnd w:id="32"/>
    <w:bookmarkStart w:id="33" w:name="X525c82053166b5debbff0ebfb4eaae5daaa5fed"/>
    <w:p>
      <w:pPr>
        <w:pStyle w:val="Heading2"/>
        <w:jc w:val="left"/>
      </w:pPr>
      <w:r>
        <w:rPr>
          <w:color w:val="000000"/>
        </w:rPr>
        <w:t xml:space="preserve">11. Порядок подачи обращений</w:t>
      </w:r>
    </w:p>
    <w:p>
      <w:pPr>
        <w:pStyle w:val="FirstParagraph"/>
        <w:jc w:val="both"/>
      </w:pPr>
      <w:r>
        <w:t xml:space="preserve">Для реализации своих прав направьте обращение: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По почте:</w:t>
      </w:r>
      <w:r>
        <w:t xml:space="preserve"> </w:t>
      </w:r>
      <w:r>
        <w:rPr>
          <w:shd w:val="clear" w:color="auto" w:fill="C6EFCE"/>
        </w:rPr>
        <w:t xml:space="preserve">Общество с ограниченной ответственностью «Ромашка»</w:t>
      </w:r>
      <w:r>
        <w:t xml:space="preserve">,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</w:p>
    <w:p>
      <w:pPr>
        <w:pStyle w:val="Compact"/>
        <w:numPr>
          <w:ilvl w:val="0"/>
          <w:numId w:val="1004"/>
        </w:numPr>
        <w:jc w:val="both"/>
      </w:pPr>
      <w:r>
        <w:t xml:space="preserve">По электронной почте: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</w:p>
    <w:p>
      <w:pPr>
        <w:pStyle w:val="Compact"/>
        <w:numPr>
          <w:ilvl w:val="0"/>
          <w:numId w:val="1004"/>
        </w:numPr>
        <w:jc w:val="both"/>
      </w:pPr>
      <w:r>
        <w:t xml:space="preserve">По телефону:</w:t>
      </w:r>
      <w:r>
        <w:t xml:space="preserve"> </w:t>
      </w:r>
      <w:r>
        <w:rPr>
          <w:shd w:val="clear" w:color="auto" w:fill="C6EFCE"/>
        </w:rPr>
        <w:t xml:space="preserve">+7 (495) 000-00-00</w:t>
      </w:r>
    </w:p>
    <w:p>
      <w:pPr>
        <w:pStyle w:val="FirstParagraph"/>
        <w:jc w:val="both"/>
      </w:pPr>
      <w:r>
        <w:t xml:space="preserve">Оператор обязан предоставить информацию о наличии персональных данных либо в течение тридцати дней с даты получения запроса.</w:t>
      </w:r>
    </w:p>
    <w:p>
      <w:pPr>
        <w:pStyle w:val="BodyText"/>
        <w:jc w:val="both"/>
      </w:pPr>
      <w:r>
        <w:t xml:space="preserve">Ответ на иные обращения предоставляется в течение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 </w:t>
      </w:r>
      <w:r>
        <w:t xml:space="preserve">с момента получения запроса.</w:t>
      </w:r>
    </w:p>
    <w:bookmarkEnd w:id="33"/>
    <w:bookmarkStart w:id="34" w:name="X3f529be61a27c75656417e72c24f20f827e98b6"/>
    <w:p>
      <w:pPr>
        <w:pStyle w:val="Heading2"/>
        <w:jc w:val="left"/>
      </w:pPr>
      <w:r>
        <w:rPr>
          <w:color w:val="000000"/>
        </w:rPr>
        <w:t xml:space="preserve">12. Обращение в Роскомнадзор</w:t>
      </w:r>
    </w:p>
    <w:p>
      <w:pPr>
        <w:pStyle w:val="FirstParagraph"/>
        <w:jc w:val="both"/>
      </w:pPr>
      <w:r>
        <w:rPr>
          <w:b/>
          <w:bCs/>
        </w:rPr>
        <w:t xml:space="preserve">Федеральная служба по надзору в сфере связи, информационных технологий и массовых коммуникаций (Роскомнадзор)</w:t>
      </w:r>
      <w:r>
        <w:t xml:space="preserve"> </w:t>
      </w:r>
      <w:r>
        <w:t xml:space="preserve">в соответствии со статьёй 23 Федерального закона № 152-ФЗ является уполномоченным органом по защите прав субъектов персональных данных.</w:t>
      </w:r>
    </w:p>
    <w:p>
      <w:pPr>
        <w:pStyle w:val="BodyText"/>
        <w:jc w:val="both"/>
      </w:pPr>
      <w:r>
        <w:t xml:space="preserve">Сайт: rkn.gov.ru · Адрес: 109074, г. Москва, Китайгородский проезд, д. 7, стр. 2 · Телефон: +7 (495) 983-33-93</w:t>
      </w:r>
    </w:p>
    <w:bookmarkEnd w:id="34"/>
    <w:bookmarkStart w:id="35" w:name="Xdb4750e9251681c609066cdb12f50b111b8caae"/>
    <w:p>
      <w:pPr>
        <w:pStyle w:val="Heading2"/>
        <w:jc w:val="left"/>
      </w:pPr>
      <w:r>
        <w:rPr>
          <w:color w:val="000000"/>
        </w:rPr>
        <w:t xml:space="preserve">13. Изменение настоящей Политики</w:t>
      </w:r>
    </w:p>
    <w:p>
      <w:pPr>
        <w:pStyle w:val="FirstParagraph"/>
        <w:jc w:val="both"/>
      </w:pPr>
      <w:r>
        <w:t xml:space="preserve">Оператор оставляет за собой право вносить изменения в настоящую Политику. Новая редакция вступает в силу с момента её размещения на сайте</w:t>
      </w:r>
      <w:r>
        <w:t xml:space="preserve"> </w:t>
      </w:r>
      <w:hyperlink r:id="rId20">
        <w:r>
          <w:rPr>
            <w:rStyle w:val="Hyperlink"/>
            <w:shd w:val="clear" w:color="auto" w:fill="C6EFCE"/>
          </w:rPr>
          <w:t xml:space="preserve">www.romashka.ru</w:t>
        </w:r>
      </w:hyperlink>
      <w:r>
        <w:t xml:space="preserve">.</w:t>
      </w:r>
    </w:p>
    <w:bookmarkEnd w:id="35"/>
    <w:bookmarkStart w:id="36" w:name="X24cf4e3336773ce83e14207cb58fe307960eec7"/>
    <w:p>
      <w:pPr>
        <w:pStyle w:val="Heading2"/>
        <w:jc w:val="left"/>
      </w:pPr>
      <w:r>
        <w:rPr>
          <w:color w:val="000000"/>
        </w:rPr>
        <w:t xml:space="preserve">14. Контактная информация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  <w:r>
        <w:t xml:space="preserve"> </w:t>
      </w:r>
      <w:r>
        <w:t xml:space="preserve">ИНН:</w:t>
      </w:r>
      <w:r>
        <w:t xml:space="preserve"> </w:t>
      </w:r>
      <w:r>
        <w:rPr>
          <w:shd w:val="clear" w:color="auto" w:fill="C6EFCE"/>
        </w:rPr>
        <w:t xml:space="preserve">1234567890</w:t>
      </w:r>
      <w:r>
        <w:t xml:space="preserve"> </w:t>
      </w:r>
      <w:r>
        <w:t xml:space="preserve">/ ОГРН:</w:t>
      </w:r>
      <w:r>
        <w:t xml:space="preserve"> </w:t>
      </w:r>
      <w:r>
        <w:rPr>
          <w:shd w:val="clear" w:color="auto" w:fill="C6EFCE"/>
        </w:rPr>
        <w:t xml:space="preserve">1021234567890</w:t>
      </w:r>
      <w:r>
        <w:t xml:space="preserve"> </w:t>
      </w:r>
      <w:r>
        <w:t xml:space="preserve">Адрес:</w:t>
      </w:r>
      <w:r>
        <w:t xml:space="preserve"> </w:t>
      </w:r>
      <w:r>
        <w:rPr>
          <w:shd w:val="clear" w:color="auto" w:fill="C6EFCE"/>
        </w:rPr>
        <w:t xml:space="preserve">123456, г. Москва, ул. Примерная, д. 1, офис 1</w:t>
      </w:r>
      <w:r>
        <w:t xml:space="preserve"> </w:t>
      </w:r>
      <w:r>
        <w:t xml:space="preserve">Email:</w:t>
      </w:r>
      <w:r>
        <w:t xml:space="preserve"> </w:t>
      </w:r>
      <w:hyperlink r:id="rId25">
        <w:r>
          <w:rPr>
            <w:rStyle w:val="Hyperlink"/>
            <w:shd w:val="clear" w:color="auto" w:fill="C6EFCE"/>
          </w:rPr>
          <w:t xml:space="preserve">privacy@romashka.ru</w:t>
        </w:r>
      </w:hyperlink>
      <w:r>
        <w:t xml:space="preserve"> </w:t>
      </w:r>
      <w:r>
        <w:t xml:space="preserve">· Тел.:</w:t>
      </w:r>
      <w:r>
        <w:t xml:space="preserve"> </w:t>
      </w:r>
      <w:r>
        <w:rPr>
          <w:shd w:val="clear" w:color="auto" w:fill="C6EFCE"/>
        </w:rPr>
        <w:t xml:space="preserve">+7 (495) 000-00-00</w:t>
      </w:r>
    </w:p>
    <w:bookmarkEnd w:id="36"/>
    <w:bookmarkStart w:id="37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и размещении документа. Удалите страницу перед публикацией на сайте.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Зелёные поля (переменные):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~~www.romashka.ru~~</w:t>
      </w:r>
      <w:r>
        <w:t xml:space="preserve"> </w:t>
      </w:r>
      <w:r>
        <w:t xml:space="preserve">— домен сайта в формате</w:t>
      </w:r>
      <w:r>
        <w:t xml:space="preserve"> </w:t>
      </w:r>
      <w:r>
        <w:rPr>
          <w:rStyle w:val="VerbatimChar"/>
        </w:rPr>
        <w:t xml:space="preserve">example.ru</w:t>
      </w:r>
      <w:r>
        <w:t xml:space="preserve"> </w:t>
      </w:r>
      <w:r>
        <w:t xml:space="preserve">(без</w:t>
      </w:r>
      <w:r>
        <w:t xml:space="preserve"> </w:t>
      </w:r>
      <w:r>
        <w:rPr>
          <w:rStyle w:val="VerbatimChar"/>
        </w:rPr>
        <w:t xml:space="preserve">https://</w:t>
      </w:r>
      <w:r>
        <w:t xml:space="preserve">). Встречается в заголовке, разделах 9, 13, 14. Указывается также в ссылке на Политику cookie:</w:t>
      </w:r>
      <w:r>
        <w:t xml:space="preserve"> </w:t>
      </w:r>
      <w:r>
        <w:rPr>
          <w:rStyle w:val="VerbatimChar"/>
        </w:rPr>
        <w:t xml:space="preserve">~~www.romashka.ru~~/cookie-policy</w:t>
      </w:r>
      <w:r>
        <w:t xml:space="preserve"> </w:t>
      </w:r>
      <w:r>
        <w:t xml:space="preserve">— убедитесь, что страница существует.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оператора (как в ЕГРЮЛ/ЕГРИП).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~~1021234567890~~</w:t>
      </w:r>
      <w:r>
        <w:t xml:space="preserve"> </w:t>
      </w:r>
      <w:r>
        <w:t xml:space="preserve">— ИНН и ОГРН из выписки ЕГРЮЛ.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(регион, город, улица, дом).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 </w:t>
      </w:r>
      <w:r>
        <w:t xml:space="preserve">— официальный e-mail для обращений субъектов ПДн (раздел 5 и 11).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~~+7 (495) 000-00-00~~</w:t>
      </w:r>
      <w:r>
        <w:t xml:space="preserve"> </w:t>
      </w:r>
      <w:r>
        <w:t xml:space="preserve">— контактный телефон.</w:t>
      </w:r>
    </w:p>
    <w:p>
      <w:pPr>
        <w:pStyle w:val="Compact"/>
        <w:numPr>
          <w:ilvl w:val="0"/>
          <w:numId w:val="1005"/>
        </w:numPr>
        <w:jc w:val="both"/>
        <w:shd w:val="clear" w:color="auto" w:fill="F2F2F2"/>
      </w:pPr>
      <w:r>
        <w:rPr>
          <w:rStyle w:val="VerbatimChar"/>
        </w:rPr>
        <w:t xml:space="preserve">~~05.06.2026~~</w:t>
      </w:r>
      <w:r>
        <w:t xml:space="preserve"> </w:t>
      </w:r>
      <w:r>
        <w:t xml:space="preserve">— дата вступления в силу. Ставьте дату публикации на сайте, не дату подписания приказа.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Таблица целей обработки (раздел 3):</w:t>
      </w:r>
    </w:p>
    <w:p>
      <w:pPr>
        <w:pStyle w:val="BodyText"/>
        <w:jc w:val="both"/>
        <w:shd w:val="clear" w:color="auto" w:fill="F2F2F2"/>
      </w:pPr>
      <w:r>
        <w:t xml:space="preserve">Проверьте соответствие таблицы реальным процессам. Если сайт не ведёт кадровый учёт, удалите строку 1. Добавьте недостающие цели — каждая должна иметь правовое основание из ст. 6 ч. 1 152-ФЗ.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Ключевые сроки из 152-ФЗ — не менять: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Уничтожение ПДн после отзыва согласия —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(ст. 21 152-ФЗ).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Прекращение обработки после отзыва согласия —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(ст. 9 152-ФЗ).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Ответ на запрос субъекта о наличии ПДн —</w:t>
      </w:r>
      <w:r>
        <w:t xml:space="preserve"> </w:t>
      </w:r>
      <w:r>
        <w:rPr>
          <w:b/>
          <w:bCs/>
        </w:rPr>
        <w:t xml:space="preserve">30 дней</w:t>
      </w:r>
      <w:r>
        <w:t xml:space="preserve"> </w:t>
      </w:r>
      <w:r>
        <w:t xml:space="preserve">(ст. 14 152-ФЗ).</w:t>
      </w:r>
    </w:p>
    <w:p>
      <w:pPr>
        <w:pStyle w:val="Compact"/>
        <w:numPr>
          <w:ilvl w:val="0"/>
          <w:numId w:val="1006"/>
        </w:numPr>
        <w:jc w:val="both"/>
        <w:shd w:val="clear" w:color="auto" w:fill="F2F2F2"/>
      </w:pPr>
      <w:r>
        <w:t xml:space="preserve">Ответ на иные обращения —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Порядок размещения: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Заполните все переменные, проверьте таблицу целей.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Разместите документ по постоянному URL на сайте (например,</w:t>
      </w:r>
      <w:r>
        <w:t xml:space="preserve"> </w:t>
      </w:r>
      <w:r>
        <w:rPr>
          <w:rStyle w:val="VerbatimChar"/>
        </w:rPr>
        <w:t xml:space="preserve">/privacy-policy</w:t>
      </w:r>
      <w:r>
        <w:t xml:space="preserve">).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Поставьте ссылку в футере сайта и на всех формах сбора ПДн.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Убедитесь, что Политика cookie опубликована по адресу</w:t>
      </w:r>
      <w:r>
        <w:t xml:space="preserve"> </w:t>
      </w:r>
      <w:r>
        <w:rPr>
          <w:rStyle w:val="VerbatimChar"/>
        </w:rPr>
        <w:t xml:space="preserve">~~www.romashka.ru~~/cookie-policy</w:t>
      </w:r>
      <w:r>
        <w:t xml:space="preserve"> </w:t>
      </w:r>
      <w:r>
        <w:t xml:space="preserve">— на неё ссылается раздел 9.</w:t>
      </w:r>
    </w:p>
    <w:p>
      <w:pPr>
        <w:pStyle w:val="Compact"/>
        <w:numPr>
          <w:ilvl w:val="0"/>
          <w:numId w:val="1007"/>
        </w:numPr>
        <w:jc w:val="both"/>
        <w:shd w:val="clear" w:color="auto" w:fill="F2F2F2"/>
      </w:pPr>
      <w:r>
        <w:t xml:space="preserve">При изменении состава обрабатываемых данных или целей — обновите документ и проставьте новую дату в</w:t>
      </w:r>
      <w:r>
        <w:t xml:space="preserve"> </w:t>
      </w:r>
      <w:r>
        <w:rPr>
          <w:rStyle w:val="VerbatimChar"/>
        </w:rPr>
        <w:t xml:space="preserve">~~05.06.2026~~</w:t>
      </w:r>
      <w:r>
        <w:t xml:space="preserve">.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BodyText"/>
        <w:jc w:val="both"/>
        <w:shd w:val="clear" w:color="auto" w:fill="F2F2F2"/>
      </w:pPr>
      <w:r>
        <w:t xml:space="preserve">Политика конфиденциальности не утверждается приказом и не подписывается — она публикуется на сайте. Регистрировать в РКН отдельно не требуется, однако сведения об операторе должны совпадать с данными в уведомлении об обработке ПДн (если подавалось). Документ охватывает ст. 6, 9, 12, 14, 18.1, 21, 23 Федерального закона № 152-ФЗ.</w:t>
      </w:r>
    </w:p>
    <w:bookmarkEnd w:id="37"/>
    <w:bookmarkEnd w:id="38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Политика конфиденциальности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20" Type="http://schemas.openxmlformats.org/officeDocument/2006/relationships/hyperlink" Target="http://www.romashka.ru" TargetMode="External"/><Relationship Id="rId30" Type="http://schemas.openxmlformats.org/officeDocument/2006/relationships/hyperlink" Target="http://www.romashka.ru~~/cookie-policy" TargetMode="External"/><Relationship Id="rId25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20" Type="http://schemas.openxmlformats.org/officeDocument/2006/relationships/hyperlink" Target="http://www.romashka.ru" TargetMode="External"/><Relationship Id="rId30" Type="http://schemas.openxmlformats.org/officeDocument/2006/relationships/hyperlink" Target="http://www.romashka.ru~~/cookie-policy" TargetMode="External"/><Relationship Id="rId25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2026-06-05T15:33:22Z</dcterms:created>
  <dcterms:modified xsi:type="dcterms:W3CDTF">2026-06-05T15:33:22Z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