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PT Sans" w:hAnsi="PT Sans" w:eastAsia="PT Sans"/>
          <w:b w:val="0"/>
          <w:sz w:val="22"/>
        </w:rPr>
        <w:t>---</w:t>
      </w:r>
    </w:p>
    <w:p>
      <w:r>
        <w:rPr>
          <w:rFonts w:ascii="PT Sans" w:hAnsi="PT Sans" w:eastAsia="PT Sans"/>
          <w:b w:val="0"/>
          <w:sz w:val="22"/>
        </w:rPr>
        <w:t>slug: politika-informacionnoj-bezopasnosti</w:t>
      </w:r>
    </w:p>
    <w:p>
      <w:r>
        <w:rPr>
          <w:rFonts w:ascii="PT Sans" w:hAnsi="PT Sans" w:eastAsia="PT Sans"/>
          <w:b w:val="0"/>
          <w:sz w:val="22"/>
        </w:rPr>
        <w:t>sources_used: [sgrc-politika-ib-shablon, own]</w:t>
      </w:r>
    </w:p>
    <w:p>
      <w:r>
        <w:rPr>
          <w:rFonts w:ascii="PT Sans" w:hAnsi="PT Sans" w:eastAsia="PT Sans"/>
          <w:b w:val="0"/>
          <w:sz w:val="22"/>
        </w:rPr>
        <w:t>npa_coverage: [149-ФЗ, 152-ФЗ ст.18.1, Приказ ФСТЭК №21, ПП-1119]</w:t>
      </w:r>
    </w:p>
    <w:p>
      <w:r>
        <w:rPr>
          <w:rFonts w:ascii="PT Sans" w:hAnsi="PT Sans" w:eastAsia="PT Sans"/>
          <w:b w:val="0"/>
          <w:sz w:val="22"/>
        </w:rPr>
        <w:t>verification: PASS (3/3)</w:t>
      </w:r>
    </w:p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jc w:val="right"/>
      </w:pPr>
      <w:r>
        <w:rPr>
          <w:rFonts w:ascii="PT Sans" w:hAnsi="PT Sans" w:eastAsia="PT Sans"/>
          <w:b/>
          <w:sz w:val="22"/>
        </w:rPr>
        <w:t>УТВЕРЖДАЮ</w:t>
      </w:r>
    </w:p>
    <w:p>
      <w:pPr>
        <w:jc w:val="right"/>
      </w:pPr>
      <w:r>
        <w:rPr>
          <w:rFonts w:ascii="PT Sans" w:hAnsi="PT Sans" w:eastAsia="PT Sans"/>
          <w:b w:val="0"/>
          <w:sz w:val="22"/>
        </w:rPr>
        <w:t>Генеральный директор</w:t>
      </w:r>
    </w:p>
    <w:p>
      <w:pPr>
        <w:jc w:val="right"/>
      </w:pPr>
      <w:r>
        <w:rPr>
          <w:rFonts w:ascii="PT Sans" w:hAnsi="PT Sans" w:eastAsia="PT Sans"/>
          <w:b w:val="0"/>
          <w:sz w:val="22"/>
        </w:rPr>
        <w:t>ООО «Кибероснова»</w:t>
      </w:r>
    </w:p>
    <w:p>
      <w:pPr>
        <w:jc w:val="right"/>
      </w:pPr>
      <w:r>
        <w:rPr>
          <w:rFonts w:ascii="PT Sans" w:hAnsi="PT Sans" w:eastAsia="PT Sans"/>
          <w:b w:val="0"/>
          <w:sz w:val="22"/>
        </w:rPr>
        <w:t>____________ Иванов И.И.</w:t>
      </w:r>
    </w:p>
    <w:p>
      <w:pPr>
        <w:jc w:val="right"/>
      </w:pPr>
      <w:r>
        <w:rPr>
          <w:rFonts w:ascii="PT Sans" w:hAnsi="PT Sans" w:eastAsia="PT Sans"/>
          <w:b w:val="0"/>
          <w:sz w:val="22"/>
        </w:rPr>
        <w:t>«____» ____________ 2026 г.</w:t>
      </w:r>
    </w:p>
    <w:p>
      <w:pPr>
        <w:pStyle w:val="Heading1"/>
      </w:pPr>
      <w:r>
        <w:t>Политика информационной безопасности</w:t>
      </w:r>
    </w:p>
    <w:p/>
    <w:p>
      <w:r>
        <w:rPr>
          <w:rFonts w:ascii="PT Sans" w:hAnsi="PT Sans" w:eastAsia="PT Sans"/>
          <w:b/>
          <w:sz w:val="22"/>
        </w:rPr>
        <w:t>ОБЩЕСТВО С ОГРАНИЧЕННОЙ ОТВЕТСТВЕННОСТЬЮ «КИБЕРОСНОВА»</w:t>
      </w:r>
    </w:p>
    <w:p/>
    <w:p>
      <w:r>
        <w:rPr>
          <w:rFonts w:ascii="PT Sans" w:hAnsi="PT Sans" w:eastAsia="PT Sans"/>
          <w:b w:val="0"/>
          <w:sz w:val="22"/>
        </w:rPr>
        <w:t>Версия 1.0 · 2026 год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1. Общие положения</w:t>
      </w:r>
    </w:p>
    <w:p/>
    <w:p>
      <w:r>
        <w:rPr>
          <w:rFonts w:ascii="PT Sans" w:hAnsi="PT Sans" w:eastAsia="PT Sans"/>
          <w:b w:val="0"/>
          <w:sz w:val="22"/>
        </w:rPr>
        <w:t>Настоящая Политика информационной безопасности (далее — Политика) ОБЩЕСТВО С ОГРАНИЧЕННОЙ ОТВЕТСТВЕННОСТЬЮ «КИБЕРОСНОВА» (далее — Организация) устанавливает цели, задачи, принципы и основные направления работы по обеспечению информационной безопасности.</w:t>
      </w:r>
    </w:p>
    <w:p/>
    <w:p>
      <w:r>
        <w:rPr>
          <w:rFonts w:ascii="PT Sans" w:hAnsi="PT Sans" w:eastAsia="PT Sans"/>
          <w:b w:val="0"/>
          <w:sz w:val="22"/>
        </w:rPr>
        <w:t>[NPA_REQUIRED] Политика разработана в соответствии с Федеральным законом от 27.07.2006 № 149-ФЗ «Об информации, информационных технологиях и о защите информации», Федеральным законом от 27.07.2006 № 152-ФЗ «О персональных данных», Приказом ФСТЭК России от 18.02.2013 № 21 «Об утверждении состава и содержания организационных и технических мер по обеспечению безопасности персональных данных», Постановлением Правительства РФ от 01.11.2012 № 1119.</w:t>
      </w:r>
    </w:p>
    <w:p/>
    <w:p>
      <w:r>
        <w:rPr>
          <w:rFonts w:ascii="PT Sans" w:hAnsi="PT Sans" w:eastAsia="PT Sans"/>
          <w:b w:val="0"/>
          <w:sz w:val="22"/>
        </w:rPr>
        <w:t>Положения Политики обязательны для исполнения всеми работниками Организации, стажёрами, подрядчиками и иными лицами, получившими доступ к информационным ресурсам Организации на основании договорных отношений.</w:t>
      </w:r>
    </w:p>
    <w:p/>
    <w:p>
      <w:r>
        <w:rPr>
          <w:rFonts w:ascii="PT Sans" w:hAnsi="PT Sans" w:eastAsia="PT Sans"/>
          <w:b w:val="0"/>
          <w:sz w:val="22"/>
        </w:rPr>
        <w:t>Политика вступает в силу с момента утверждения руководителем и действует до замены новой редакцией. Актуализация проводится не реже одного раза в год либо при существенном изменении условий обработки информации.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2. Термины, определения и сокращения</w:t>
      </w:r>
    </w:p>
    <w:p/>
    <w:p>
      <w:r>
        <w:rPr>
          <w:rFonts w:ascii="PT Sans" w:hAnsi="PT Sans" w:eastAsia="PT Sans"/>
          <w:b w:val="0"/>
          <w:sz w:val="22"/>
        </w:rPr>
        <w:t>[NPA_CITE] Информационная безопасность — состояние защищённости информации и поддерживающей инфраструктуры от случайных или преднамеренных воздействий естественного или искусственного характера, способных нанести вред субъектам информационных отношений.</w:t>
      </w:r>
    </w:p>
    <w:p/>
    <w:p>
      <w:r>
        <w:rPr>
          <w:rFonts w:ascii="PT Sans" w:hAnsi="PT Sans" w:eastAsia="PT Sans"/>
          <w:b w:val="0"/>
          <w:sz w:val="22"/>
        </w:rPr>
        <w:t>[NPA_CITE] Персональные данные (ПДн) — любая информация, относящаяся прямо или косвенно к определённому или определяемому физическому лицу (субъекту персональных данных) (ст. 3 Федерального закона от 27.07.2006 № 152-ФЗ).</w:t>
      </w:r>
    </w:p>
    <w:p/>
    <w:p>
      <w:r>
        <w:rPr>
          <w:rFonts w:ascii="PT Sans" w:hAnsi="PT Sans" w:eastAsia="PT Sans"/>
          <w:b w:val="0"/>
          <w:sz w:val="22"/>
        </w:rPr>
        <w:t>[NPA_CITE] Оператор персональных данных — государственный орган, муниципальный орган, юридическое или физическое лицо, самостоятельно или совместно с другими лицами организующее и (или) осуществляющее обработку персональных данных.</w:t>
      </w:r>
    </w:p>
    <w:p/>
    <w:p>
      <w:r>
        <w:rPr>
          <w:rFonts w:ascii="PT Sans" w:hAnsi="PT Sans" w:eastAsia="PT Sans"/>
          <w:b w:val="0"/>
          <w:sz w:val="22"/>
        </w:rPr>
        <w:t>Информационная система персональных данных (ИСПДн) — информационная система, содержащая базы данных персональных данных и средства их обработки.</w:t>
      </w:r>
    </w:p>
    <w:p/>
    <w:p>
      <w:r>
        <w:rPr>
          <w:rFonts w:ascii="PT Sans" w:hAnsi="PT Sans" w:eastAsia="PT Sans"/>
          <w:b w:val="0"/>
          <w:sz w:val="22"/>
        </w:rPr>
        <w:t>Меры защиты информации (МЗИ) — организационные, технические и иные меры, применяемые для нейтрализации актуальных угроз безопасности.</w:t>
      </w:r>
    </w:p>
    <w:p/>
    <w:p>
      <w:r>
        <w:rPr>
          <w:rFonts w:ascii="PT Sans" w:hAnsi="PT Sans" w:eastAsia="PT Sans"/>
          <w:b w:val="0"/>
          <w:sz w:val="22"/>
        </w:rPr>
        <w:t>**Сокращения:** АРМ — автоматизированное рабочее место; ИБ — информационная безопасность; ИС — информационная система; МЗИ — меры защиты информации; ПДн — персональные данные; СКЗИ — средства криптографической защиты информации; СЗИ — средства защиты информации; УЗ — уровень защищённости.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3. Цели и задачи обеспечения информационной безопасности</w:t>
      </w:r>
    </w:p>
    <w:p/>
    <w:p>
      <w:r>
        <w:rPr>
          <w:rFonts w:ascii="PT Sans" w:hAnsi="PT Sans" w:eastAsia="PT Sans"/>
          <w:b w:val="0"/>
          <w:sz w:val="22"/>
        </w:rPr>
        <w:t>Цель Политики — формирование и поддержание в Организации системы защиты информации, обеспечивающей конфиденциальность, целостность и доступность обрабатываемых данных, в том числе персональных данных субъектов.</w:t>
      </w:r>
    </w:p>
    <w:p/>
    <w:p>
      <w:r>
        <w:rPr>
          <w:rFonts w:ascii="PT Sans" w:hAnsi="PT Sans" w:eastAsia="PT Sans"/>
          <w:b w:val="0"/>
          <w:sz w:val="22"/>
        </w:rPr>
        <w:t>[NPA_REQUIRED] Для достижения цели Организация решает следующие задачи (ст. 18.1 Федерального закона № 152-ФЗ):</w:t>
      </w:r>
    </w:p>
    <w:p>
      <w:pPr>
        <w:pStyle w:val="ListBullet"/>
      </w:pPr>
      <w:r>
        <w:rPr>
          <w:rFonts w:ascii="PT Sans" w:hAnsi="PT Sans"/>
          <w:sz w:val="22"/>
        </w:rPr>
        <w:t>определение актуальных угроз безопасности информации и установление уровня защищённости ИСПДн;</w:t>
      </w:r>
    </w:p>
    <w:p>
      <w:pPr>
        <w:pStyle w:val="ListBullet"/>
      </w:pPr>
      <w:r>
        <w:rPr>
          <w:rFonts w:ascii="PT Sans" w:hAnsi="PT Sans"/>
          <w:sz w:val="22"/>
        </w:rPr>
        <w:t>разработка и применение организационных и технических мер защиты информации;</w:t>
      </w:r>
    </w:p>
    <w:p>
      <w:pPr>
        <w:pStyle w:val="ListBullet"/>
      </w:pPr>
      <w:r>
        <w:rPr>
          <w:rFonts w:ascii="PT Sans" w:hAnsi="PT Sans"/>
          <w:sz w:val="22"/>
        </w:rPr>
        <w:t>назначение ответственного лица за организацию обработки персональных данных;</w:t>
      </w:r>
    </w:p>
    <w:p>
      <w:pPr>
        <w:pStyle w:val="ListBullet"/>
      </w:pPr>
      <w:r>
        <w:rPr>
          <w:rFonts w:ascii="PT Sans" w:hAnsi="PT Sans"/>
          <w:sz w:val="22"/>
        </w:rPr>
        <w:t>обучение работников, допущенных к обработке ПДн;</w:t>
      </w:r>
    </w:p>
    <w:p>
      <w:pPr>
        <w:pStyle w:val="ListBullet"/>
      </w:pPr>
      <w:r>
        <w:rPr>
          <w:rFonts w:ascii="PT Sans" w:hAnsi="PT Sans"/>
          <w:sz w:val="22"/>
        </w:rPr>
        <w:t>организация внутреннего контроля и аудита;</w:t>
      </w:r>
    </w:p>
    <w:p>
      <w:pPr>
        <w:pStyle w:val="ListBullet"/>
      </w:pPr>
      <w:r>
        <w:rPr>
          <w:rFonts w:ascii="PT Sans" w:hAnsi="PT Sans"/>
          <w:sz w:val="22"/>
        </w:rPr>
        <w:t>уведомление Роскомнадзора об инцидентах, повлёкших нарушение прав субъектов ПДн.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4. Область применения и объекты защиты</w:t>
      </w:r>
    </w:p>
    <w:p/>
    <w:p>
      <w:r>
        <w:rPr>
          <w:rFonts w:ascii="PT Sans" w:hAnsi="PT Sans" w:eastAsia="PT Sans"/>
          <w:b w:val="0"/>
          <w:sz w:val="22"/>
        </w:rPr>
        <w:t>Политика распространяется на все информационные системы ООО «Кибероснова», функционирующие на объектах Организации по адресу: 109147, г. Москва, ул. Марксистская, д. 3, стр. 1, а также на удалённые рабочие места работников.</w:t>
      </w:r>
    </w:p>
    <w:p/>
    <w:p>
      <w:r>
        <w:rPr>
          <w:rFonts w:ascii="PT Sans" w:hAnsi="PT Sans" w:eastAsia="PT Sans"/>
          <w:b w:val="0"/>
          <w:sz w:val="22"/>
        </w:rPr>
        <w:t>Объектами защиты являются:</w:t>
      </w:r>
    </w:p>
    <w:p>
      <w:pPr>
        <w:pStyle w:val="ListBullet"/>
      </w:pPr>
      <w:r>
        <w:rPr>
          <w:rFonts w:ascii="PT Sans" w:hAnsi="PT Sans"/>
          <w:sz w:val="22"/>
        </w:rPr>
        <w:t>ИСПДн, содержащие персональные данные клиентов, работников и иных субъектов;</w:t>
      </w:r>
    </w:p>
    <w:p>
      <w:pPr>
        <w:pStyle w:val="ListBullet"/>
      </w:pPr>
      <w:r>
        <w:rPr>
          <w:rFonts w:ascii="PT Sans" w:hAnsi="PT Sans"/>
          <w:sz w:val="22"/>
        </w:rPr>
        <w:t>автоматизированные рабочие места и серверное оборудование;</w:t>
      </w:r>
    </w:p>
    <w:p>
      <w:pPr>
        <w:pStyle w:val="ListBullet"/>
      </w:pPr>
      <w:r>
        <w:rPr>
          <w:rFonts w:ascii="PT Sans" w:hAnsi="PT Sans"/>
          <w:sz w:val="22"/>
        </w:rPr>
        <w:t>сетевая инфраструктура и каналы передачи данных;</w:t>
      </w:r>
    </w:p>
    <w:p>
      <w:pPr>
        <w:pStyle w:val="ListBullet"/>
      </w:pPr>
      <w:r>
        <w:rPr>
          <w:rFonts w:ascii="PT Sans" w:hAnsi="PT Sans"/>
          <w:sz w:val="22"/>
        </w:rPr>
        <w:t>прикладное программное обеспечение и базы данных;</w:t>
      </w:r>
    </w:p>
    <w:p>
      <w:pPr>
        <w:pStyle w:val="ListBullet"/>
      </w:pPr>
      <w:r>
        <w:rPr>
          <w:rFonts w:ascii="PT Sans" w:hAnsi="PT Sans"/>
          <w:sz w:val="22"/>
        </w:rPr>
        <w:t>бумажные носители, содержащие персональные данные.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5. Принципы обеспечения информационной безопасности</w:t>
      </w:r>
    </w:p>
    <w:p/>
    <w:p>
      <w:r>
        <w:rPr>
          <w:rFonts w:ascii="PT Sans" w:hAnsi="PT Sans" w:eastAsia="PT Sans"/>
          <w:b w:val="0"/>
          <w:sz w:val="22"/>
        </w:rPr>
        <w:t>Обеспечение ИБ в Организации строится на следующих принципах:</w:t>
      </w:r>
    </w:p>
    <w:p/>
    <w:p>
      <w:pPr>
        <w:pStyle w:val="ListBullet"/>
      </w:pPr>
      <w:r>
        <w:rPr>
          <w:rFonts w:ascii="PT Sans" w:hAnsi="PT Sans"/>
          <w:sz w:val="22"/>
        </w:rPr>
        <w:t>**Законность** — все меры защиты соответствуют требованиям российского законодательства.</w:t>
      </w:r>
    </w:p>
    <w:p>
      <w:pPr>
        <w:pStyle w:val="ListBullet"/>
      </w:pPr>
      <w:r>
        <w:rPr>
          <w:rFonts w:ascii="PT Sans" w:hAnsi="PT Sans"/>
          <w:sz w:val="22"/>
        </w:rPr>
        <w:t>**Соразмерность** — меры защиты соответствуют уровню актуальных угроз и ценности защищаемой информации.</w:t>
      </w:r>
    </w:p>
    <w:p>
      <w:pPr>
        <w:pStyle w:val="ListBullet"/>
      </w:pPr>
      <w:r>
        <w:rPr>
          <w:rFonts w:ascii="PT Sans" w:hAnsi="PT Sans"/>
          <w:sz w:val="22"/>
        </w:rPr>
        <w:t>**Системность** — ИБ обеспечивается комплексом взаимосвязанных организационных и технических мер.</w:t>
      </w:r>
    </w:p>
    <w:p>
      <w:pPr>
        <w:pStyle w:val="ListBullet"/>
      </w:pPr>
      <w:r>
        <w:rPr>
          <w:rFonts w:ascii="PT Sans" w:hAnsi="PT Sans"/>
          <w:sz w:val="22"/>
        </w:rPr>
        <w:t>**Непрерывность** — защита информации обеспечивается постоянно в течение всего жизненного цикла ИС.</w:t>
      </w:r>
    </w:p>
    <w:p>
      <w:pPr>
        <w:pStyle w:val="ListBullet"/>
      </w:pPr>
      <w:r>
        <w:rPr>
          <w:rFonts w:ascii="PT Sans" w:hAnsi="PT Sans"/>
          <w:sz w:val="22"/>
        </w:rPr>
        <w:t>**Контролируемость** — эффективность принятых мер регулярно проверяется и документируется.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6. Роли и ответственность</w:t>
      </w:r>
    </w:p>
    <w:p/>
    <w:p>
      <w:r>
        <w:rPr>
          <w:rFonts w:ascii="PT Sans" w:hAnsi="PT Sans" w:eastAsia="PT Sans"/>
          <w:b w:val="0"/>
          <w:sz w:val="22"/>
        </w:rPr>
        <w:t>Руководитель Организации несёт персональную ответственность за организацию обработки и защиту персональных данных, утверждает настоящую Политику, назначает ответственного за обработку ПДн.</w:t>
      </w:r>
    </w:p>
    <w:p/>
    <w:p>
      <w:r>
        <w:rPr>
          <w:rFonts w:ascii="PT Sans" w:hAnsi="PT Sans" w:eastAsia="PT Sans"/>
          <w:b w:val="0"/>
          <w:sz w:val="22"/>
        </w:rPr>
        <w:t>Ответственный за организацию обработки персональных данных (Специалист по защите информации) осуществляет контроль за соблюдением требований законодательства, ведёт реестр ИСПДн, организует обучение работников, рассматривает обращения субъектов ПДн.</w:t>
      </w:r>
    </w:p>
    <w:p/>
    <w:p>
      <w:r>
        <w:rPr>
          <w:rFonts w:ascii="PT Sans" w:hAnsi="PT Sans" w:eastAsia="PT Sans"/>
          <w:b w:val="0"/>
          <w:sz w:val="22"/>
        </w:rPr>
        <w:t>Администратор информационной безопасности обеспечивает техническую сторону защиты: настройку и мониторинг СЗИ, управление доступом, резервное копирование, реагирование на инциденты.</w:t>
      </w:r>
    </w:p>
    <w:p/>
    <w:p>
      <w:r>
        <w:rPr>
          <w:rFonts w:ascii="PT Sans" w:hAnsi="PT Sans" w:eastAsia="PT Sans"/>
          <w:b w:val="0"/>
          <w:sz w:val="22"/>
        </w:rPr>
        <w:t>Все работники Организации обязаны соблюдать требования настоящей Политики и немедленно сообщать ответственному лицу об обнаруженных инцидентах ИБ.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7. Классификация информации и уровни защищённости</w:t>
      </w:r>
    </w:p>
    <w:p/>
    <w:p>
      <w:r>
        <w:rPr>
          <w:rFonts w:ascii="PT Sans" w:hAnsi="PT Sans" w:eastAsia="PT Sans"/>
          <w:b w:val="0"/>
          <w:sz w:val="22"/>
        </w:rPr>
        <w:t>[NPA_REQUIRED] Организация как оператор персональных данных устанавливает уровни защищённости ИСПДн в соответствии с Постановлением Правительства РФ от 01.11.2012 № 1119 с учётом:</w:t>
      </w:r>
    </w:p>
    <w:p>
      <w:pPr>
        <w:pStyle w:val="ListBullet"/>
      </w:pPr>
      <w:r>
        <w:rPr>
          <w:rFonts w:ascii="PT Sans" w:hAnsi="PT Sans"/>
          <w:sz w:val="22"/>
        </w:rPr>
        <w:t>категории обрабатываемых персональных данных (общие, специальные, биометрические);</w:t>
      </w:r>
    </w:p>
    <w:p>
      <w:pPr>
        <w:pStyle w:val="ListBullet"/>
      </w:pPr>
      <w:r>
        <w:rPr>
          <w:rFonts w:ascii="PT Sans" w:hAnsi="PT Sans"/>
          <w:sz w:val="22"/>
        </w:rPr>
        <w:t>количества субъектов персональных данных;</w:t>
      </w:r>
    </w:p>
    <w:p>
      <w:pPr>
        <w:pStyle w:val="ListBullet"/>
      </w:pPr>
      <w:r>
        <w:rPr>
          <w:rFonts w:ascii="PT Sans" w:hAnsi="PT Sans"/>
          <w:sz w:val="22"/>
        </w:rPr>
        <w:t>вида актуальных угроз (тип 1, тип 2 или тип 3).</w:t>
      </w:r>
    </w:p>
    <w:p/>
    <w:p>
      <w:r>
        <w:rPr>
          <w:rFonts w:ascii="PT Sans" w:hAnsi="PT Sans" w:eastAsia="PT Sans"/>
          <w:b w:val="0"/>
          <w:sz w:val="22"/>
        </w:rPr>
        <w:t>Перечень ИСПДн с указанием установленного уровня защищённости утверждается отдельным локальным актом и актуализируется при изменении состава обрабатываемых данных.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8. Управление доступом к информации</w:t>
      </w:r>
    </w:p>
    <w:p/>
    <w:p>
      <w:r>
        <w:rPr>
          <w:rFonts w:ascii="PT Sans" w:hAnsi="PT Sans" w:eastAsia="PT Sans"/>
          <w:b w:val="0"/>
          <w:sz w:val="22"/>
        </w:rPr>
        <w:t>[NPA_REQUIRED] Организация применяет следующие меры управления доступом (меры группы УПД согласно Приказу ФСТЭК № 21):</w:t>
      </w:r>
    </w:p>
    <w:p>
      <w:pPr>
        <w:pStyle w:val="ListBullet"/>
      </w:pPr>
      <w:r>
        <w:rPr>
          <w:rFonts w:ascii="PT Sans" w:hAnsi="PT Sans"/>
          <w:sz w:val="22"/>
        </w:rPr>
        <w:t>идентификация и аутентификация пользователей ИСПДн;</w:t>
      </w:r>
    </w:p>
    <w:p>
      <w:pPr>
        <w:pStyle w:val="ListBullet"/>
      </w:pPr>
      <w:r>
        <w:rPr>
          <w:rFonts w:ascii="PT Sans" w:hAnsi="PT Sans"/>
          <w:sz w:val="22"/>
        </w:rPr>
        <w:t>управление учётными записями (создание, блокировка при увольнении, ежегодный пересмотр прав);</w:t>
      </w:r>
    </w:p>
    <w:p>
      <w:pPr>
        <w:pStyle w:val="ListBullet"/>
      </w:pPr>
      <w:r>
        <w:rPr>
          <w:rFonts w:ascii="PT Sans" w:hAnsi="PT Sans"/>
          <w:sz w:val="22"/>
        </w:rPr>
        <w:t>принцип минимальных привилегий — доступ предоставляется только в объёме, необходимом для выполнения должностных обязанностей;</w:t>
      </w:r>
    </w:p>
    <w:p>
      <w:pPr>
        <w:pStyle w:val="ListBullet"/>
      </w:pPr>
      <w:r>
        <w:rPr>
          <w:rFonts w:ascii="PT Sans" w:hAnsi="PT Sans"/>
          <w:sz w:val="22"/>
        </w:rPr>
        <w:t>разграничение прав доступа к информационным ресурсам.</w:t>
      </w:r>
    </w:p>
    <w:p/>
    <w:p>
      <w:r>
        <w:rPr>
          <w:rFonts w:ascii="PT Sans" w:hAnsi="PT Sans" w:eastAsia="PT Sans"/>
          <w:b w:val="0"/>
          <w:sz w:val="22"/>
        </w:rPr>
        <w:t>Пароли пользователей должны содержать не менее 8 символов, включать буквы и цифры, меняться не реже одного раза в 90 дней. Запрещается передача учётных данных третьим лицам.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9. Защита от угроз безопасности информации</w:t>
      </w:r>
    </w:p>
    <w:p/>
    <w:p>
      <w:r>
        <w:rPr>
          <w:rFonts w:ascii="PT Sans" w:hAnsi="PT Sans" w:eastAsia="PT Sans"/>
          <w:b w:val="0"/>
          <w:sz w:val="22"/>
        </w:rPr>
        <w:t>[NPA_REQUIRED] Организация применяет технические меры защиты информации в соответствии с Приказом ФСТЭК России № 21 (состав мер определяется уровнем защищённости ИСПДн):</w:t>
      </w:r>
    </w:p>
    <w:p>
      <w:pPr>
        <w:pStyle w:val="ListBullet"/>
      </w:pPr>
      <w:r>
        <w:rPr>
          <w:rFonts w:ascii="PT Sans" w:hAnsi="PT Sans"/>
          <w:sz w:val="22"/>
        </w:rPr>
        <w:t>антивирусная защита АРМ и серверов (мера АВЗ);</w:t>
      </w:r>
    </w:p>
    <w:p>
      <w:pPr>
        <w:pStyle w:val="ListBullet"/>
      </w:pPr>
      <w:r>
        <w:rPr>
          <w:rFonts w:ascii="PT Sans" w:hAnsi="PT Sans"/>
          <w:sz w:val="22"/>
        </w:rPr>
        <w:t>межсетевое экранирование при подключении к сетям общего пользования (мера МЭ);</w:t>
      </w:r>
    </w:p>
    <w:p>
      <w:pPr>
        <w:pStyle w:val="ListBullet"/>
      </w:pPr>
      <w:r>
        <w:rPr>
          <w:rFonts w:ascii="PT Sans" w:hAnsi="PT Sans"/>
          <w:sz w:val="22"/>
        </w:rPr>
        <w:t>контроль съёмных носителей (мера ЗНИ);</w:t>
      </w:r>
    </w:p>
    <w:p>
      <w:pPr>
        <w:pStyle w:val="ListBullet"/>
      </w:pPr>
      <w:r>
        <w:rPr>
          <w:rFonts w:ascii="PT Sans" w:hAnsi="PT Sans"/>
          <w:sz w:val="22"/>
        </w:rPr>
        <w:t>регистрация событий безопасности и аудит (меры РСБ);</w:t>
      </w:r>
    </w:p>
    <w:p>
      <w:pPr>
        <w:pStyle w:val="ListBullet"/>
      </w:pPr>
      <w:r>
        <w:rPr>
          <w:rFonts w:ascii="PT Sans" w:hAnsi="PT Sans"/>
          <w:sz w:val="22"/>
        </w:rPr>
        <w:t>защита беспроводных сетей при их использовании (мера ЗТСП);</w:t>
      </w:r>
    </w:p>
    <w:p>
      <w:pPr>
        <w:pStyle w:val="ListBullet"/>
      </w:pPr>
      <w:r>
        <w:rPr>
          <w:rFonts w:ascii="PT Sans" w:hAnsi="PT Sans"/>
          <w:sz w:val="22"/>
        </w:rPr>
        <w:t>шифрование при передаче ПДн по открытым каналам (СКЗИ при необходимости).</w:t>
      </w:r>
    </w:p>
    <w:p/>
    <w:p>
      <w:r>
        <w:rPr>
          <w:rFonts w:ascii="PT Sans" w:hAnsi="PT Sans" w:eastAsia="PT Sans"/>
          <w:b w:val="0"/>
          <w:sz w:val="22"/>
        </w:rPr>
        <w:t>Обновление СЗИ и программного обеспечения производится в сроки, установленные производителем, но не реже одного раза в месяц. Критические обновления безопасности устанавливаются в течение 72 часов.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10. Управление инцидентами информационной безопасности</w:t>
      </w:r>
    </w:p>
    <w:p/>
    <w:p>
      <w:r>
        <w:rPr>
          <w:rFonts w:ascii="PT Sans" w:hAnsi="PT Sans" w:eastAsia="PT Sans"/>
          <w:b w:val="0"/>
          <w:sz w:val="22"/>
        </w:rPr>
        <w:t>[NPA_REQUIRED] Организация обеспечивает выявление, регистрацию и расследование инцидентов ИБ, затрагивающих персональные данные, в соответствии с ч. 3.1 ст. 21 Федерального закона № 152-ФЗ:</w:t>
      </w:r>
    </w:p>
    <w:p>
      <w:pPr>
        <w:pStyle w:val="ListBullet"/>
      </w:pPr>
      <w:r>
        <w:rPr>
          <w:rFonts w:ascii="PT Sans" w:hAnsi="PT Sans"/>
          <w:sz w:val="22"/>
        </w:rPr>
        <w:t>уведомление Роскомнадзора о компьютерном инциденте — в течение 24 часов;</w:t>
      </w:r>
    </w:p>
    <w:p>
      <w:pPr>
        <w:pStyle w:val="ListBullet"/>
      </w:pPr>
      <w:r>
        <w:rPr>
          <w:rFonts w:ascii="PT Sans" w:hAnsi="PT Sans"/>
          <w:sz w:val="22"/>
        </w:rPr>
        <w:t>уведомление Роскомнадзора о результатах расследования — в течение 72 часов.</w:t>
      </w:r>
    </w:p>
    <w:p/>
    <w:p>
      <w:r>
        <w:rPr>
          <w:rFonts w:ascii="PT Sans" w:hAnsi="PT Sans" w:eastAsia="PT Sans"/>
          <w:b w:val="0"/>
          <w:sz w:val="22"/>
        </w:rPr>
        <w:t>Под инцидентом понимается любое несанкционированное или случайное действие, повлёкшее уничтожение, изменение, блокирование, копирование, предоставление или распространение персональных данных, а также иные нарушения требований по их обработке.</w:t>
      </w:r>
    </w:p>
    <w:p/>
    <w:p>
      <w:r>
        <w:rPr>
          <w:rFonts w:ascii="PT Sans" w:hAnsi="PT Sans" w:eastAsia="PT Sans"/>
          <w:b w:val="0"/>
          <w:sz w:val="22"/>
        </w:rPr>
        <w:t>Все инциденты фиксируются в журнале инцидентов ИБ. По результатам расследования разрабатываются меры по устранению причин и предотвращению повторения.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11. Физическая безопасность</w:t>
      </w:r>
    </w:p>
    <w:p/>
    <w:p>
      <w:r>
        <w:rPr>
          <w:rFonts w:ascii="PT Sans" w:hAnsi="PT Sans" w:eastAsia="PT Sans"/>
          <w:b w:val="0"/>
          <w:sz w:val="22"/>
        </w:rPr>
        <w:t>Серверное оборудование и АРМ, обрабатывающие ПДн, размещаются в помещениях с контролируемым доступом. Вход в серверные помещения разрешён только уполномоченным сотрудникам.</w:t>
      </w:r>
    </w:p>
    <w:p/>
    <w:p>
      <w:r>
        <w:rPr>
          <w:rFonts w:ascii="PT Sans" w:hAnsi="PT Sans" w:eastAsia="PT Sans"/>
          <w:b w:val="0"/>
          <w:sz w:val="22"/>
        </w:rPr>
        <w:t>Бумажные носители с персональными данными хранятся в запираемых шкафах. Документы с ПДн уничтожаются способом, исключающим восстановление их содержания (измельчение).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12. Обучение и осведомлённость</w:t>
      </w:r>
    </w:p>
    <w:p/>
    <w:p>
      <w:r>
        <w:rPr>
          <w:rFonts w:ascii="PT Sans" w:hAnsi="PT Sans" w:eastAsia="PT Sans"/>
          <w:b w:val="0"/>
          <w:sz w:val="22"/>
        </w:rPr>
        <w:t>[NPA_REQUIRED] Организация обеспечивает ознакомление работников, допущенных к обработке ПДн, с требованиями законодательства и внутренними актами в области защиты данных (ст. 18.1 Федерального закона № 152-ФЗ). Инструктаж проводится при приёме на работу и не реже одного раза в год.</w:t>
      </w:r>
    </w:p>
    <w:p/>
    <w:p>
      <w:r>
        <w:rPr>
          <w:rFonts w:ascii="PT Sans" w:hAnsi="PT Sans" w:eastAsia="PT Sans"/>
          <w:b w:val="0"/>
          <w:sz w:val="22"/>
        </w:rPr>
        <w:t>Факты ознакомления фиксируются в листах ознакомления с подписью работника и датой.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13. Непрерывность деятельности</w:t>
      </w:r>
    </w:p>
    <w:p/>
    <w:p>
      <w:r>
        <w:rPr>
          <w:rFonts w:ascii="PT Sans" w:hAnsi="PT Sans" w:eastAsia="PT Sans"/>
          <w:b w:val="0"/>
          <w:sz w:val="22"/>
        </w:rPr>
        <w:t>Организация обеспечивает резервное копирование баз данных ИСПДн не реже одного раза в сутки. Резервные копии хранятся на отдельном носителе или в изолированной среде. Проверка восстановления из резервных копий проводится не реже одного раза в квартал.</w:t>
      </w:r>
    </w:p>
    <w:p/>
    <w:p>
      <w:r>
        <w:rPr>
          <w:rFonts w:ascii="PT Sans" w:hAnsi="PT Sans" w:eastAsia="PT Sans"/>
          <w:b w:val="0"/>
          <w:sz w:val="22"/>
        </w:rPr>
        <w:t>При возникновении чрезвычайных ситуаций (пожар, аварийное отключение электроэнергии, сбой оборудования) первоочередные меры по восстановлению ИСПДн определяются в отдельном плане непрерывности.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14. Контроль соответствия и аудит</w:t>
      </w:r>
    </w:p>
    <w:p/>
    <w:p>
      <w:r>
        <w:rPr>
          <w:rFonts w:ascii="PT Sans" w:hAnsi="PT Sans" w:eastAsia="PT Sans"/>
          <w:b w:val="0"/>
          <w:sz w:val="22"/>
        </w:rPr>
        <w:t>[NPA_REQUIRED] Внутренний контроль соблюдения требований по обработке и защите ПДн проводится ответственным за организацию обработки ПДн не реже одного раза в год (ст. 18.1 ч.1 п.6 Федерального закона № 152-ФЗ).</w:t>
      </w:r>
    </w:p>
    <w:p/>
    <w:p>
      <w:r>
        <w:rPr>
          <w:rFonts w:ascii="PT Sans" w:hAnsi="PT Sans" w:eastAsia="PT Sans"/>
          <w:b w:val="0"/>
          <w:sz w:val="22"/>
        </w:rPr>
        <w:t>По результатам контроля составляется отчёт с перечнем выявленных нарушений и предложениями по их устранению. Отчёт представляется руководителю Организации.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15. Ответственность за нарушение требований</w:t>
      </w:r>
    </w:p>
    <w:p/>
    <w:p>
      <w:r>
        <w:rPr>
          <w:rFonts w:ascii="PT Sans" w:hAnsi="PT Sans" w:eastAsia="PT Sans"/>
          <w:b w:val="0"/>
          <w:sz w:val="22"/>
        </w:rPr>
        <w:t>Нарушение работниками требований настоящей Политики влечёт применение мер дисциплинарной ответственности в соответствии с трудовым законодательством.</w:t>
      </w:r>
    </w:p>
    <w:p/>
    <w:p>
      <w:r>
        <w:rPr>
          <w:rFonts w:ascii="PT Sans" w:hAnsi="PT Sans" w:eastAsia="PT Sans"/>
          <w:b w:val="0"/>
          <w:sz w:val="22"/>
        </w:rPr>
        <w:t>[NPA_REQUIRED] Должностные лица, виновные в нарушении требований законодательства о персональных данных, несут административную ответственность в соответствии со статьёй 13.11 Кодекса Российской Федерации об административных правонарушениях. С 1 сентября 2024 года максимальный штраф за повторное нарушение составляет 3% от совокупного годового оборота.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16. Порядок пересмотра и актуализации</w:t>
      </w:r>
    </w:p>
    <w:p/>
    <w:p>
      <w:r>
        <w:rPr>
          <w:rFonts w:ascii="PT Sans" w:hAnsi="PT Sans" w:eastAsia="PT Sans"/>
          <w:b w:val="0"/>
          <w:sz w:val="22"/>
        </w:rPr>
        <w:t>Настоящая Политика пересматривается:</w:t>
      </w:r>
    </w:p>
    <w:p>
      <w:pPr>
        <w:pStyle w:val="ListBullet"/>
      </w:pPr>
      <w:r>
        <w:rPr>
          <w:rFonts w:ascii="PT Sans" w:hAnsi="PT Sans"/>
          <w:sz w:val="22"/>
        </w:rPr>
        <w:t>не реже одного раза в год в плановом порядке;</w:t>
      </w:r>
    </w:p>
    <w:p>
      <w:pPr>
        <w:pStyle w:val="ListBullet"/>
      </w:pPr>
      <w:r>
        <w:rPr>
          <w:rFonts w:ascii="PT Sans" w:hAnsi="PT Sans"/>
          <w:sz w:val="22"/>
        </w:rPr>
        <w:t>при изменении законодательства, регулирующего обработку ПДн;</w:t>
      </w:r>
    </w:p>
    <w:p>
      <w:pPr>
        <w:pStyle w:val="ListBullet"/>
      </w:pPr>
      <w:r>
        <w:rPr>
          <w:rFonts w:ascii="PT Sans" w:hAnsi="PT Sans"/>
          <w:sz w:val="22"/>
        </w:rPr>
        <w:t>при существенном изменении состава ИСПДн или категорий обрабатываемых ПДн;</w:t>
      </w:r>
    </w:p>
    <w:p>
      <w:pPr>
        <w:pStyle w:val="ListBullet"/>
      </w:pPr>
      <w:r>
        <w:rPr>
          <w:rFonts w:ascii="PT Sans" w:hAnsi="PT Sans"/>
          <w:sz w:val="22"/>
        </w:rPr>
        <w:t>по итогам расследования инцидентов ИБ.</w:t>
      </w:r>
    </w:p>
    <w:p/>
    <w:p>
      <w:r>
        <w:rPr>
          <w:rFonts w:ascii="PT Sans" w:hAnsi="PT Sans" w:eastAsia="PT Sans"/>
          <w:b w:val="0"/>
          <w:sz w:val="22"/>
        </w:rPr>
        <w:t>Актуализированная Политика утверждается руководителем Организации и доводится до сведения всех работников.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r>
        <w:rPr>
          <w:rFonts w:ascii="PT Sans" w:hAnsi="PT Sans" w:eastAsia="PT Sans"/>
          <w:b/>
          <w:sz w:val="22"/>
        </w:rPr>
        <w:t>Приложение 1. Нормативные правовые акты</w:t>
      </w:r>
    </w:p>
    <w:p/>
    <w:p>
      <w:pPr>
        <w:pStyle w:val="ListBullet"/>
      </w:pPr>
      <w:r>
        <w:rPr>
          <w:rFonts w:ascii="PT Sans" w:hAnsi="PT Sans"/>
          <w:sz w:val="22"/>
        </w:rP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</w:pPr>
      <w:r>
        <w:rPr>
          <w:rFonts w:ascii="PT Sans" w:hAnsi="PT Sans"/>
          <w:sz w:val="22"/>
        </w:rPr>
        <w:t>Федеральный закон от 27.07.2006 № 152-ФЗ «О персональных данных»</w:t>
      </w:r>
    </w:p>
    <w:p>
      <w:pPr>
        <w:pStyle w:val="ListBullet"/>
      </w:pPr>
      <w:r>
        <w:rPr>
          <w:rFonts w:ascii="PT Sans" w:hAnsi="PT Sans"/>
          <w:sz w:val="22"/>
        </w:rPr>
        <w:t>Постановление Правительства РФ от 01.11.2012 № 1119 «Об утверждении требований к защите персональных данных...»</w:t>
      </w:r>
    </w:p>
    <w:p>
      <w:pPr>
        <w:pStyle w:val="ListBullet"/>
      </w:pPr>
      <w:r>
        <w:rPr>
          <w:rFonts w:ascii="PT Sans" w:hAnsi="PT Sans"/>
          <w:sz w:val="22"/>
        </w:rPr>
        <w:t>Приказ ФСТЭК России от 18.02.2013 № 21 «Об утверждении состава и содержания мер по обеспечению безопасности ПДн...»</w:t>
      </w:r>
    </w:p>
    <w:p>
      <w:pPr>
        <w:pStyle w:val="ListBullet"/>
      </w:pPr>
      <w:r>
        <w:rPr>
          <w:rFonts w:ascii="PT Sans" w:hAnsi="PT Sans"/>
          <w:sz w:val="22"/>
        </w:rPr>
        <w:t>Приказ ФСБ России от 10.07.2014 № 378 «Об утверждении состава и содержания мер по обеспечению безопасности ПДн с применением СКЗИ»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1" w:color="23A97E"/>
      </w:pBdr>
    </w:pPr>
    <w:r>
      <w:rPr>
        <w:rFonts w:ascii="PT Sans" w:hAnsi="PT Sans"/>
        <w:color w:val="888888"/>
        <w:sz w:val="16"/>
      </w:rPr>
      <w:t>152fz.cyberosnova.ru</w:t>
    </w:r>
    <w:r>
      <w:rPr>
        <w:rFonts w:ascii="PT Sans" w:hAnsi="PT Sans"/>
        <w:color w:val="AAAAAA"/>
        <w:sz w:val="16"/>
      </w:rPr>
      <w:t xml:space="preserve">  ·  </w:t>
    </w:r>
    <w:r>
      <w:rPr>
        <w:rFonts w:ascii="PT Sans" w:hAnsi="PT Sans"/>
        <w:color w:val="888888"/>
        <w:sz w:val="16"/>
      </w:rPr>
      <w:t xml:space="preserve">Страница </w:t>
    </w:r>
    <w:r>
      <w:rPr>
        <w:sz w:val="16"/>
      </w:rPr>
      <w:fldChar w:fldCharType="begin"/>
      <w:instrText xml:space="preserve"> PAGE </w:instrText>
      <w:fldChar w:fldCharType="end"/>
    </w:r>
    <w:r>
      <w:rPr>
        <w:rFonts w:ascii="PT Sans" w:hAnsi="PT Sans"/>
        <w:color w:val="888888"/>
        <w:sz w:val="16"/>
      </w:rPr>
      <w:t xml:space="preserve"> из </w:t>
    </w:r>
    <w:r>
      <w:rPr>
        <w:sz w:val="16"/>
      </w:rPr>
      <w:fldChar w:fldCharType="begin"/>
      <w:instrText xml:space="preserve"> NUMPAGES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pBdr>
        <w:bottom w:val="single" w:sz="6" w:space="1" w:color="23A97E"/>
      </w:pBdr>
    </w:pPr>
    <w:r>
      <w:rPr>
        <w:rFonts w:ascii="PT Sans" w:hAnsi="PT Sans"/>
        <w:b/>
        <w:color w:val="23A97E"/>
        <w:sz w:val="18"/>
      </w:rPr>
      <w:t>Кибероснова</w:t>
    </w:r>
    <w:r>
      <w:rPr>
        <w:rFonts w:ascii="PT Sans" w:hAnsi="PT Sans"/>
        <w:color w:val="888888"/>
        <w:sz w:val="18"/>
      </w:rPr>
      <w:t xml:space="preserve"> · </w:t>
    </w:r>
    <w:r>
      <w:rPr>
        <w:rFonts w:ascii="PT Sans" w:hAnsi="PT Sans"/>
        <w:color w:val="444444"/>
        <w:sz w:val="18"/>
      </w:rPr>
      <w:t>{document_title}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PT Sans" w:hAnsi="PT Sans" w:eastAsia="PT San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PT Sans" w:hAnsi="PT Sans" w:eastAsia="PT Sans"/>
      <w:b/>
      <w:bCs/>
      <w:color w:val="23A97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PT Sans" w:hAnsi="PT Sans" w:eastAsia="PT Sans"/>
      <w:b/>
      <w:bCs/>
      <w:color w:val="23A97E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