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5fbc045f8e3d9eb6dd1c57404cad2212fdf91a1"/>
    <w:p>
      <w:pPr>
        <w:pStyle w:val="Heading1"/>
        <w:jc w:val="center"/>
        <w:pageBreakBefore/>
      </w:pPr>
      <w:r>
        <w:rPr>
          <w:color w:val="000000"/>
        </w:rPr>
        <w:t xml:space="preserve">Приложение к Политике в отношении обработки персональных данных</w:t>
      </w:r>
    </w:p>
    <w:p>
      <w:pPr>
        <w:pStyle w:val="FirstParagraph"/>
        <w:jc w:val="right"/>
      </w:pPr>
      <w:r>
        <w:rPr>
          <w:b/>
          <w:bCs/>
        </w:rPr>
        <w:t xml:space="preserve">УТВЕРЖДАЮ</w:t>
      </w:r>
    </w:p>
    <w:p>
      <w:pPr>
        <w:pStyle w:val="BodyText"/>
        <w:jc w:val="right"/>
      </w:pP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ООО «Ромашка»</w:t>
      </w:r>
    </w:p>
    <w:p>
      <w:pPr>
        <w:pStyle w:val="BodyText"/>
        <w:jc w:val="right"/>
      </w:pPr>
      <w:r>
        <w:t xml:space="preserve">_____________________________</w:t>
      </w:r>
      <w:r>
        <w:t xml:space="preserve"> </w:t>
      </w:r>
      <w:r>
        <w:rPr>
          <w:shd w:val="clear" w:color="auto" w:fill="C6EFCE"/>
        </w:rPr>
        <w:t xml:space="preserve">Иванов И.И.</w:t>
      </w:r>
    </w:p>
    <w:p>
      <w:pPr>
        <w:pStyle w:val="BodyText"/>
        <w:jc w:val="right"/>
      </w:pPr>
      <w:r>
        <w:t xml:space="preserve">Приказ №</w:t>
      </w:r>
      <w:r>
        <w:t xml:space="preserve"> </w:t>
      </w:r>
      <w:r>
        <w:rPr>
          <w:shd w:val="clear" w:color="auto" w:fill="C6EFCE"/>
        </w:rPr>
        <w:t xml:space="preserve">12</w:t>
      </w:r>
      <w:r>
        <w:t xml:space="preserve"> </w:t>
      </w:r>
      <w:r>
        <w:t xml:space="preserve">от</w:t>
      </w:r>
      <w:r>
        <w:t xml:space="preserve"> </w:t>
      </w:r>
      <w:r>
        <w:rPr>
          <w:shd w:val="clear" w:color="auto" w:fill="C6EFCE"/>
        </w:rPr>
        <w:t xml:space="preserve">05.06.2026</w:t>
      </w:r>
    </w:p>
    <w:p>
      <w:pPr>
        <w:pStyle w:val="BodyText"/>
        <w:jc w:val="both"/>
      </w:pPr>
      <w:r>
        <w:t xml:space="preserve">Настоящий перечень составлен во исполнение требований части 3 статьи 19 Федерального закона от 27.07.2006 № 152-ФЗ «О персональных данных», пункта 13б Постановления Правительства РФ от 01.11.2012 № 1119 и пункта 14а Приказа ФСТЭК России от 18.02.2013 № 21.</w:t>
      </w:r>
    </w:p>
    <w:bookmarkStart w:id="22" w:name="перечень"/>
    <w:p>
      <w:pPr>
        <w:pStyle w:val="Heading2"/>
        <w:jc w:val="left"/>
      </w:pPr>
      <w:r>
        <w:rPr>
          <w:color w:val="000000"/>
        </w:rPr>
        <w:t xml:space="preserve">ПЕРЕЧЕНЬ</w:t>
      </w:r>
    </w:p>
    <w:bookmarkStart w:id="20" w:name="Xbcec184d97960ec59ee254edb314b7a6ed06f1b"/>
    <w:p>
      <w:pPr>
        <w:pStyle w:val="Heading3"/>
        <w:jc w:val="left"/>
      </w:pPr>
      <w:r>
        <w:rPr>
          <w:color w:val="000000"/>
        </w:rPr>
        <w:t xml:space="preserve">информационных систем персональных данных (ИСПДн)</w:t>
      </w:r>
    </w:p>
    <w:bookmarkEnd w:id="20"/>
    <w:bookmarkStart w:id="21" w:name="X1ea50aeecd78eaf8dbf4913ee163308605e70cf"/>
    <w:p>
      <w:pPr>
        <w:pStyle w:val="Heading3"/>
        <w:jc w:val="left"/>
      </w:pPr>
      <w:r>
        <w:rPr>
          <w:color w:val="000000"/>
          <w:shd w:val="clear" w:color="auto" w:fill="C6EFCE"/>
        </w:rPr>
        <w:t xml:space="preserve">Общество с ограниченной ответственностью «Ромашка»</w:t>
      </w:r>
    </w:p>
    <w:bookmarkEnd w:id="21"/>
    <w:bookmarkEnd w:id="22"/>
    <w:bookmarkStart w:id="23" w:name="Xe3f220db7b7e93479c6ea0afb3611255a3e80e3"/>
    <w:p>
      <w:pPr>
        <w:pStyle w:val="Heading2"/>
        <w:jc w:val="left"/>
      </w:pPr>
      <w:r>
        <w:rPr>
          <w:color w:val="000000"/>
        </w:rPr>
        <w:t xml:space="preserve">Таблица 1 — Перечень информационных систем персональных данных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№ п/п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Наименование 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Категории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Уровень защищённости (УЗ)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Тип 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Местонахождение базы данных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Ответственный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ИСПДн «Управление персоналом»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категории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rPr>
                <w:shd w:val="clear" w:color="auto" w:fill="C6EFCE"/>
              </w:rPr>
              <w:t xml:space="preserve">УЗ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иные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адрес БД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rPr>
                <w:shd w:val="clear" w:color="auto" w:fill="C6EFCE"/>
              </w:rPr>
              <w:t xml:space="preserve">Иванов Иван Иванович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</w:tbl>
    <w:p>
      <w:pPr>
        <w:pStyle w:val="BodyText"/>
        <w:jc w:val="both"/>
      </w:pPr>
      <w:r>
        <w:rPr>
          <w:i/>
          <w:iCs/>
        </w:rPr>
        <w:t xml:space="preserve">При наличии более 5 ИСПДн таблица продолжается на следующем листе.</w:t>
      </w:r>
    </w:p>
    <w:bookmarkEnd w:id="23"/>
    <w:bookmarkStart w:id="24" w:name="пояснение-уровни-защищённости-испдн"/>
    <w:p>
      <w:pPr>
        <w:pStyle w:val="Heading2"/>
        <w:jc w:val="left"/>
      </w:pPr>
      <w:r>
        <w:rPr>
          <w:color w:val="000000"/>
        </w:rPr>
        <w:t xml:space="preserve">Пояснение. Уровни защищённости ИСПДн</w:t>
      </w:r>
    </w:p>
    <w:p>
      <w:pPr>
        <w:pStyle w:val="FirstParagraph"/>
        <w:jc w:val="both"/>
      </w:pPr>
      <w:r>
        <w:t xml:space="preserve">Уровень защищённости определяется в зависимости от типа актуальных угроз, категорий и объёма субъектов: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t xml:space="preserve">Уровень защищённости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Краткое описание применимости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УЗ-1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Актуальны угрозы 1-го типа (недокументированные возможности в системном ПО) либо обрабатываются специальные ПДн более 100 000 субъектов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УЗ-2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Актуальны угрозы 2-го типа (недокументированные возможности в прикладном ПО) — либо специальные ПДн &gt;100 000 субъектов, либо биометрические ПДн при угрозах 2-го типа, либо иные ПДн &gt;100 000 субъектов (Таблица 2 ПП-1119)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УЗ-3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Актуальны угрозы 3-го типа (иные), обрабатываются специальные или биометрические ПДн сотрудников/до 100 000 субъектов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УЗ-4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  <w:jc w:val="left"/>
            </w:pPr>
            <w:r>
              <w:t xml:space="preserve">Актуальны угрозы 3-го типа, обрабатываются только общедоступные или иные (не специальные) ПДн</w:t>
            </w:r>
          </w:p>
        </w:tc>
      </w:tr>
    </w:tbl>
    <w:p>
      <w:pPr>
        <w:pStyle w:val="BodyText"/>
        <w:jc w:val="both"/>
      </w:pPr>
      <w:r>
        <w:t xml:space="preserve">Оператор обязан указать в уведомлении в Роскомнадзор местонахождение базы данных, содержащей персональные данные граждан Российской Федерации (поле «Местонахождение базы данных» настоящего перечня является источником сведений для заполнения соответствующего поля уведомления).</w:t>
      </w:r>
    </w:p>
    <w:p>
      <w:pPr>
        <w:pStyle w:val="BodyText"/>
        <w:jc w:val="both"/>
      </w:pPr>
      <w:r>
        <w:t xml:space="preserve">Перечень подлежит актуализации при вводе в эксплуатацию новой ИСПДн, изменении характеристик существующей ИСПДн или её выводе из эксплуатации. Актуализация оформляется приказом оператора.</w:t>
      </w:r>
    </w:p>
    <w:bookmarkEnd w:id="24"/>
    <w:bookmarkStart w:id="25" w:name="подпись-ответственного-за-актуализацию"/>
    <w:p>
      <w:pPr>
        <w:pStyle w:val="Heading2"/>
        <w:jc w:val="left"/>
      </w:pPr>
      <w:r>
        <w:rPr>
          <w:color w:val="000000"/>
        </w:rPr>
        <w:t xml:space="preserve">Подпись ответственного за актуализацию</w:t>
      </w:r>
    </w:p>
    <w:p>
      <w:pPr>
        <w:pStyle w:val="FirstParagraph"/>
        <w:jc w:val="both"/>
      </w:pPr>
      <w:r>
        <w:t xml:space="preserve">Ответственный за организацию обработки персональных данных:</w:t>
      </w:r>
      <w:r>
        <w:t xml:space="preserve"> </w:t>
      </w:r>
      <w:r>
        <w:rPr>
          <w:shd w:val="clear" w:color="auto" w:fill="C6EFCE"/>
        </w:rPr>
        <w:t xml:space="preserve">Сидорова Мария Сергеевна</w:t>
      </w:r>
    </w:p>
    <w:p>
      <w:pPr>
        <w:pStyle w:val="BodyText"/>
      </w:pPr>
      <w:r>
        <w:rPr>
          <w:shd w:val="clear" w:color="auto" w:fill="C6EFCE"/>
        </w:rPr>
        <w:t xml:space="preserve">Начальник отдела кадров</w:t>
      </w:r>
      <w:r>
        <w:t xml:space="preserve"> </w:t>
      </w:r>
      <w:r>
        <w:t xml:space="preserve">______________________________________________ /</w:t>
      </w:r>
      <w:r>
        <w:t xml:space="preserve"> </w:t>
      </w:r>
      <w:r>
        <w:rPr>
          <w:shd w:val="clear" w:color="auto" w:fill="C6EFCE"/>
        </w:rPr>
        <w:t xml:space="preserve">Сидорова М.С.</w:t>
      </w:r>
      <w:r>
        <w:t xml:space="preserve"> </w:t>
      </w:r>
      <w:r>
        <w:t xml:space="preserve">/</w:t>
      </w:r>
    </w:p>
    <w:p>
      <w:pPr>
        <w:pStyle w:val="BodyText"/>
      </w:pPr>
      <w:r>
        <w:t xml:space="preserve">«____» 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End w:id="25"/>
    <w:bookmarkStart w:id="26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утверждении и вводе документа в действие. Удалите страницу перед подписанием и архивированием.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Реквизиты утверждения (гриф «УТВЕРЖДАЮ»):</w:t>
      </w:r>
    </w:p>
    <w:p>
      <w:pPr>
        <w:pStyle w:val="Compact"/>
        <w:numPr>
          <w:ilvl w:val="0"/>
          <w:numId w:val="1001"/>
        </w:numPr>
        <w:jc w:val="both"/>
        <w:shd w:val="clear" w:color="auto" w:fill="F2F2F2"/>
      </w:pPr>
      <w:r>
        <w:rPr>
          <w:rStyle w:val="VerbatimChar"/>
        </w:rPr>
        <w:t xml:space="preserve">~~Генеральный директор~~</w:t>
      </w:r>
      <w:r>
        <w:t xml:space="preserve"> </w:t>
      </w:r>
      <w:r>
        <w:t xml:space="preserve">— должность руководителя организации (например: Генеральный директор)</w:t>
      </w:r>
    </w:p>
    <w:p>
      <w:pPr>
        <w:pStyle w:val="Compact"/>
        <w:numPr>
          <w:ilvl w:val="0"/>
          <w:numId w:val="1001"/>
        </w:numPr>
        <w:jc w:val="both"/>
        <w:shd w:val="clear" w:color="auto" w:fill="F2F2F2"/>
      </w:pP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сокращённое наименование организации (например: ООО «Ромашка»)</w:t>
      </w:r>
    </w:p>
    <w:p>
      <w:pPr>
        <w:pStyle w:val="Compact"/>
        <w:numPr>
          <w:ilvl w:val="0"/>
          <w:numId w:val="1001"/>
        </w:numPr>
        <w:jc w:val="both"/>
        <w:shd w:val="clear" w:color="auto" w:fill="F2F2F2"/>
      </w:pPr>
      <w:r>
        <w:rPr>
          <w:rStyle w:val="VerbatimChar"/>
        </w:rPr>
        <w:t xml:space="preserve">~~Иванов И.И.~~</w:t>
      </w:r>
      <w:r>
        <w:t xml:space="preserve"> </w:t>
      </w:r>
      <w:r>
        <w:t xml:space="preserve">— фамилия и инициалы руководителя (например: Иванов И.И.)</w:t>
      </w:r>
    </w:p>
    <w:p>
      <w:pPr>
        <w:pStyle w:val="Compact"/>
        <w:numPr>
          <w:ilvl w:val="0"/>
          <w:numId w:val="1001"/>
        </w:numPr>
        <w:jc w:val="both"/>
        <w:shd w:val="clear" w:color="auto" w:fill="F2F2F2"/>
      </w:pPr>
      <w:r>
        <w:rPr>
          <w:rStyle w:val="VerbatimChar"/>
        </w:rPr>
        <w:t xml:space="preserve">~~12~~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~~05.06.2026~~</w:t>
      </w:r>
      <w:r>
        <w:t xml:space="preserve"> </w:t>
      </w:r>
      <w:r>
        <w:t xml:space="preserve">— номер и дата приказа об утверждении Политики обработки ПДн, к которой прилагается этот перечень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Шапка документа: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юридическое наименование оператора (из ЕГРЮЛ)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Таблица ИСПДн (7 столбцов, обязательна по ст.19 ч.3 152-ФЗ и п.14а Приказа ФСТЭК №21):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b/>
          <w:bCs/>
        </w:rPr>
        <w:t xml:space="preserve">Наименование ИСПДн</w:t>
      </w:r>
      <w:r>
        <w:t xml:space="preserve"> </w:t>
      </w:r>
      <w:r>
        <w:t xml:space="preserve">— официальное название информационной системы (например: «1С:Зарплата и управление персоналом», «CRM клиентской базы»)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b/>
          <w:bCs/>
        </w:rPr>
        <w:t xml:space="preserve">Категории ПДн</w:t>
      </w:r>
      <w:r>
        <w:t xml:space="preserve"> </w:t>
      </w:r>
      <w:r>
        <w:t xml:space="preserve">— общедоступные / иные / специальные / биометрические (см. ст.10–11 152-ФЗ)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b/>
          <w:bCs/>
        </w:rPr>
        <w:t xml:space="preserve">Уровень защищённости (УЗ)</w:t>
      </w:r>
      <w:r>
        <w:t xml:space="preserve"> </w:t>
      </w:r>
      <w:r>
        <w:t xml:space="preserve">— УЗ-1, УЗ-2, УЗ-3 или УЗ-4; определяется по таблице из раздела «Пояснение» (ПП-1119 п.13б). Требует отдельного акта классификации ИСПДн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b/>
          <w:bCs/>
        </w:rPr>
        <w:t xml:space="preserve">Тип ИСПДн</w:t>
      </w:r>
      <w:r>
        <w:t xml:space="preserve"> </w:t>
      </w:r>
      <w:r>
        <w:t xml:space="preserve">— локальная / распределённая / с удалённым доступом / в облаке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b/>
          <w:bCs/>
        </w:rPr>
        <w:t xml:space="preserve">Местонахождение базы данных</w:t>
      </w:r>
      <w:r>
        <w:t xml:space="preserve"> </w:t>
      </w:r>
      <w:r>
        <w:t xml:space="preserve">— адрес сервера или ЦОД;</w:t>
      </w:r>
      <w:r>
        <w:t xml:space="preserve"> </w:t>
      </w:r>
      <w:r>
        <w:rPr>
          <w:b/>
          <w:bCs/>
        </w:rPr>
        <w:t xml:space="preserve">важно:</w:t>
      </w:r>
      <w:r>
        <w:t xml:space="preserve"> </w:t>
      </w:r>
      <w:r>
        <w:t xml:space="preserve">это поле является источником для заполнения соответствующего поля уведомления в Роскомнадзор (ст.22.1 ч.3 п.11 152-ФЗ). Для российских граждан — только серверы на территории РФ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b/>
          <w:bCs/>
        </w:rPr>
        <w:t xml:space="preserve">Ответственный</w:t>
      </w:r>
      <w:r>
        <w:t xml:space="preserve"> </w:t>
      </w:r>
      <w:r>
        <w:t xml:space="preserve">— ФИО и должность сотрудника, ответственного за ИСПДн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Подпись: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rPr>
          <w:rStyle w:val="VerbatimChar"/>
        </w:rPr>
        <w:t xml:space="preserve">~~Начальник отдела кадров~~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~~Сидорова М.С.~~</w:t>
      </w:r>
      <w:r>
        <w:t xml:space="preserve"> </w:t>
      </w:r>
      <w:r>
        <w:t xml:space="preserve">— должность и ФИО ответственного за организацию обработки ПДн (назначается отдельным приказом)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Актуализация:</w:t>
      </w:r>
      <w:r>
        <w:t xml:space="preserve"> </w:t>
      </w:r>
      <w:r>
        <w:t xml:space="preserve">Перечень обновляется при вводе новой ИСПДн, изменении характеристик существующей или её выводе из эксплуатации. Каждое обновление оформляется отдельным приказом оператора. Устаревшая версия хранится в архиве наряду с действующей.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Перечень информационных систем ПДн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2026-06-05T15:33:24Z</dcterms:created>
  <dcterms:modified xsi:type="dcterms:W3CDTF">2026-06-05T15:33:24Z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