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PT Sans" w:hAnsi="PT Sans" w:eastAsia="PT Sans"/>
          <w:b w:val="0"/>
          <w:sz w:val="22"/>
        </w:rPr>
        <w:t>---</w:t>
      </w:r>
    </w:p>
    <w:p>
      <w:r>
        <w:rPr>
          <w:rFonts w:ascii="PT Sans" w:hAnsi="PT Sans" w:eastAsia="PT Sans"/>
          <w:b w:val="0"/>
          <w:sz w:val="22"/>
        </w:rPr>
        <w:t>slug: model-ugroz-pdn</w:t>
      </w:r>
    </w:p>
    <w:p>
      <w:r>
        <w:rPr>
          <w:rFonts w:ascii="PT Sans" w:hAnsi="PT Sans" w:eastAsia="PT Sans"/>
          <w:b w:val="0"/>
          <w:sz w:val="22"/>
        </w:rPr>
        <w:t>sources_used: [own, fstec-methodology-2021, pp-1119]</w:t>
      </w:r>
    </w:p>
    <w:p>
      <w:r>
        <w:rPr>
          <w:rFonts w:ascii="PT Sans" w:hAnsi="PT Sans" w:eastAsia="PT Sans"/>
          <w:b w:val="0"/>
          <w:sz w:val="22"/>
        </w:rPr>
        <w:t>npa_coverage: [152-ФЗ ст.19, ПП-1119 п.9, Методика ФСТЭК 2021]</w:t>
      </w:r>
    </w:p>
    <w:p>
      <w:r>
        <w:rPr>
          <w:rFonts w:ascii="PT Sans" w:hAnsi="PT Sans" w:eastAsia="PT Sans"/>
          <w:b w:val="0"/>
          <w:sz w:val="22"/>
        </w:rPr>
        <w:t>verification: PASS (3/3)</w:t>
      </w:r>
    </w:p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jc w:val="right"/>
      </w:pPr>
      <w:r>
        <w:rPr>
          <w:rFonts w:ascii="PT Sans" w:hAnsi="PT Sans" w:eastAsia="PT Sans"/>
          <w:b/>
          <w:sz w:val="22"/>
        </w:rPr>
        <w:t>УТВЕРЖДАЮ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Генеральный директор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ООО «Кибероснова»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____________ Иванов И.И.</w:t>
      </w:r>
    </w:p>
    <w:p>
      <w:pPr>
        <w:jc w:val="right"/>
      </w:pPr>
      <w:r>
        <w:rPr>
          <w:rFonts w:ascii="PT Sans" w:hAnsi="PT Sans" w:eastAsia="PT Sans"/>
          <w:b w:val="0"/>
          <w:sz w:val="22"/>
        </w:rPr>
        <w:t>«____» ____________ 2026 г.</w:t>
      </w:r>
    </w:p>
    <w:p>
      <w:pPr>
        <w:pStyle w:val="Heading1"/>
      </w:pPr>
      <w:r>
        <w:t>Модель угроз безопасности персональных данных</w:t>
      </w:r>
    </w:p>
    <w:p/>
    <w:p>
      <w:r>
        <w:rPr>
          <w:rFonts w:ascii="PT Sans" w:hAnsi="PT Sans" w:eastAsia="PT Sans"/>
          <w:b/>
          <w:sz w:val="22"/>
        </w:rPr>
        <w:t>ОБЩЕСТВО С ОГРАНИЧЕННОЙ ОТВЕТСТВЕННОСТЬЮ «КИБЕРОСНОВА»</w:t>
      </w:r>
    </w:p>
    <w:p/>
    <w:p>
      <w:r>
        <w:rPr>
          <w:rFonts w:ascii="PT Sans" w:hAnsi="PT Sans" w:eastAsia="PT Sans"/>
          <w:b w:val="0"/>
          <w:sz w:val="22"/>
        </w:rPr>
        <w:t>Версия 1.0 · 2026 год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1. Введение</w:t>
      </w:r>
    </w:p>
    <w:p/>
    <w:p>
      <w:r>
        <w:rPr>
          <w:rFonts w:ascii="PT Sans" w:hAnsi="PT Sans" w:eastAsia="PT Sans"/>
          <w:b w:val="0"/>
          <w:sz w:val="22"/>
        </w:rPr>
        <w:t>Настоящая модель угроз безопасности персональных данных (далее — Модель угроз) разработана для информационной системы персональных данных ООО «Кибероснова» (далее — ИСПДн).</w:t>
      </w:r>
    </w:p>
    <w:p/>
    <w:p>
      <w:r>
        <w:rPr>
          <w:rFonts w:ascii="PT Sans" w:hAnsi="PT Sans" w:eastAsia="PT Sans"/>
          <w:b w:val="0"/>
          <w:sz w:val="22"/>
        </w:rPr>
        <w:t>[NPA_REQUIRED] Модель угроз разработана в соответствии с:</w:t>
      </w:r>
    </w:p>
    <w:p>
      <w:pPr>
        <w:pStyle w:val="ListBullet"/>
      </w:pPr>
      <w:r>
        <w:rPr>
          <w:rFonts w:ascii="PT Sans" w:hAnsi="PT Sans"/>
          <w:sz w:val="22"/>
        </w:rPr>
        <w:t>Федеральным законом от 27.07.2006 № 152-ФЗ «О персональных данных», ст. 19;</w:t>
      </w:r>
    </w:p>
    <w:p>
      <w:pPr>
        <w:pStyle w:val="ListBullet"/>
      </w:pPr>
      <w:r>
        <w:rPr>
          <w:rFonts w:ascii="PT Sans" w:hAnsi="PT Sans"/>
          <w:sz w:val="22"/>
        </w:rPr>
        <w:t>Постановлением Правительства РФ от 01.11.2012 № 1119 «Об утверждении требований к защите персональных данных...»;</w:t>
      </w:r>
    </w:p>
    <w:p>
      <w:pPr>
        <w:pStyle w:val="ListBullet"/>
      </w:pPr>
      <w:r>
        <w:rPr>
          <w:rFonts w:ascii="PT Sans" w:hAnsi="PT Sans"/>
          <w:sz w:val="22"/>
        </w:rPr>
        <w:t>Методикой оценки угроз безопасности информации, утверждённой ФСТЭК России в 2021 году;</w:t>
      </w:r>
    </w:p>
    <w:p>
      <w:pPr>
        <w:pStyle w:val="ListBullet"/>
      </w:pPr>
      <w:r>
        <w:rPr>
          <w:rFonts w:ascii="PT Sans" w:hAnsi="PT Sans"/>
          <w:sz w:val="22"/>
        </w:rPr>
        <w:t>Банком данных угроз безопасности информации ФСТЭК России (bdu.fstec.ru).</w:t>
      </w:r>
    </w:p>
    <w:p/>
    <w:p>
      <w:r>
        <w:rPr>
          <w:rFonts w:ascii="PT Sans" w:hAnsi="PT Sans" w:eastAsia="PT Sans"/>
          <w:b w:val="0"/>
          <w:sz w:val="22"/>
        </w:rPr>
        <w:t>Цель модели — определение перечня актуальных угроз безопасности ПДн для установления необходимого уровня защищённости ИСПДн и выбора адекватных мер защиты.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2. Характеристика информационной системы персональных данных</w:t>
      </w:r>
    </w:p>
    <w:p/>
    <w:p>
      <w:pPr>
        <w:pStyle w:val="Heading3"/>
      </w:pPr>
      <w:r>
        <w:t>2.1. Описание ИСПДн</w:t>
      </w:r>
    </w:p>
    <w:p/>
    <w:p>
      <w:r>
        <w:rPr>
          <w:rFonts w:ascii="PT Sans" w:hAnsi="PT Sans" w:eastAsia="PT Sans"/>
          <w:b w:val="0"/>
          <w:sz w:val="22"/>
        </w:rPr>
        <w:t>Наименование ИСПДн: информационная система персональных данных ООО «Кибероснова».</w:t>
      </w:r>
    </w:p>
    <w:p/>
    <w:p>
      <w:r>
        <w:rPr>
          <w:rFonts w:ascii="PT Sans" w:hAnsi="PT Sans" w:eastAsia="PT Sans"/>
          <w:b w:val="0"/>
          <w:sz w:val="22"/>
        </w:rPr>
        <w:t>Назначение: автоматизированная обработка персональных данных клиентов, работников и контрагентов Организации в целях осуществления основной деятельности.</w:t>
      </w:r>
    </w:p>
    <w:p/>
    <w:p>
      <w:r>
        <w:rPr>
          <w:rFonts w:ascii="PT Sans" w:hAnsi="PT Sans" w:eastAsia="PT Sans"/>
          <w:b w:val="0"/>
          <w:sz w:val="22"/>
        </w:rPr>
        <w:t>Адрес размещения: 109147, г. Москва, ул. Марксистская, д. 3, стр. 1.</w:t>
      </w:r>
    </w:p>
    <w:p/>
    <w:p>
      <w:pPr>
        <w:pStyle w:val="Heading3"/>
      </w:pPr>
      <w:r>
        <w:t>2.2. Категории обрабатываемых ПДн</w:t>
      </w:r>
    </w:p>
    <w:p/>
    <w:p>
      <w:r>
        <w:rPr>
          <w:rFonts w:ascii="PT Sans" w:hAnsi="PT Sans" w:eastAsia="PT Sans"/>
          <w:b w:val="0"/>
          <w:sz w:val="22"/>
        </w:rPr>
        <w:t>[NPA_REQUIRED] В ИСПДн обрабатываются персональные данные следующих категорий (ст. 3, 10 Федерального закона № 152-ФЗ):</w:t>
      </w:r>
    </w:p>
    <w:p>
      <w:pPr>
        <w:pStyle w:val="ListBullet"/>
      </w:pPr>
      <w:r>
        <w:rPr>
          <w:rFonts w:ascii="PT Sans" w:hAnsi="PT Sans"/>
          <w:sz w:val="22"/>
        </w:rPr>
        <w:t>**Общедоступные ПДн**: фамилия, имя, отчество; должность; контактные данные (телефон, e-mail).</w:t>
      </w:r>
    </w:p>
    <w:p>
      <w:pPr>
        <w:pStyle w:val="ListBullet"/>
      </w:pPr>
      <w:r>
        <w:rPr>
          <w:rFonts w:ascii="PT Sans" w:hAnsi="PT Sans"/>
          <w:sz w:val="22"/>
        </w:rPr>
        <w:t>**Иные ПДн**: дата рождения; паспортные данные (серия, номер); ИНН, СНИЛС; адрес регистрации; сведения о трудовой деятельности.</w:t>
      </w:r>
    </w:p>
    <w:p/>
    <w:p>
      <w:pPr>
        <w:pStyle w:val="Heading3"/>
      </w:pPr>
      <w:r>
        <w:t>2.3. Количество субъектов ПДн</w:t>
      </w:r>
    </w:p>
    <w:p/>
    <w:p>
      <w:r>
        <w:rPr>
          <w:rFonts w:ascii="PT Sans" w:hAnsi="PT Sans" w:eastAsia="PT Sans"/>
          <w:b w:val="0"/>
          <w:sz w:val="22"/>
        </w:rPr>
        <w:t>[NPA_REQUIRED] Количество субъектов ПДн, данные которых обрабатываются в ИСПДн — менее 100 000 человек (малый оператор).</w:t>
      </w:r>
    </w:p>
    <w:p/>
    <w:p>
      <w:pPr>
        <w:pStyle w:val="Heading3"/>
      </w:pPr>
      <w:r>
        <w:t>2.4. Тип актуальных угроз</w:t>
      </w:r>
    </w:p>
    <w:p/>
    <w:p>
      <w:r>
        <w:rPr>
          <w:rFonts w:ascii="PT Sans" w:hAnsi="PT Sans" w:eastAsia="PT Sans"/>
          <w:b w:val="0"/>
          <w:sz w:val="22"/>
        </w:rPr>
        <w:t>[NPA_REQUIRED] На основании заключения специалиста по информационной безопасности для данной ИСПДн актуальны угрозы **3-го типа** (угрозы, не связанные с наличием недокументированных возможностей в прикладном ПО), что соответствует требованиям Постановления Правительства РФ № 1119.</w:t>
      </w:r>
    </w:p>
    <w:p/>
    <w:p>
      <w:pPr>
        <w:pStyle w:val="Heading3"/>
      </w:pPr>
      <w:r>
        <w:t>2.5. Установленный уровень защищённости</w:t>
      </w:r>
    </w:p>
    <w:p/>
    <w:p>
      <w:r>
        <w:rPr>
          <w:rFonts w:ascii="PT Sans" w:hAnsi="PT Sans" w:eastAsia="PT Sans"/>
          <w:b w:val="0"/>
          <w:sz w:val="22"/>
        </w:rPr>
        <w:t>[NPA_REQUIRED] С учётом категорий ПДн, количества субъектов и типа угроз в соответствии с п. 9–16 Постановления Правительства РФ № 1119 для ИСПДн установлен **уровень защищённости 3 (УЗ-3)**.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3. Нарушители безопасности</w:t>
      </w:r>
    </w:p>
    <w:p/>
    <w:p>
      <w:r>
        <w:rPr>
          <w:rFonts w:ascii="PT Sans" w:hAnsi="PT Sans" w:eastAsia="PT Sans"/>
          <w:b w:val="0"/>
          <w:sz w:val="22"/>
        </w:rPr>
        <w:t>При построении модели угроз рассматриваются следующие типы нарушителей:</w:t>
      </w:r>
    </w:p>
    <w:p/>
    <w:p>
      <w:r>
        <w:rPr>
          <w:rFonts w:ascii="PT Sans" w:hAnsi="PT Sans" w:eastAsia="PT Sans"/>
          <w:b/>
          <w:sz w:val="22"/>
        </w:rPr>
        <w:t>Внешние нарушители:</w:t>
      </w:r>
    </w:p>
    <w:p>
      <w:pPr>
        <w:pStyle w:val="ListBullet"/>
      </w:pPr>
      <w:r>
        <w:rPr>
          <w:rFonts w:ascii="PT Sans" w:hAnsi="PT Sans"/>
          <w:sz w:val="22"/>
        </w:rPr>
        <w:t>хакеры и киберпреступники (мотивация: финансовая выгода, кража данных);</w:t>
      </w:r>
    </w:p>
    <w:p>
      <w:pPr>
        <w:pStyle w:val="ListBullet"/>
      </w:pPr>
      <w:r>
        <w:rPr>
          <w:rFonts w:ascii="PT Sans" w:hAnsi="PT Sans"/>
          <w:sz w:val="22"/>
        </w:rPr>
        <w:t>конкуренты (мотивация: получение конкурентных преимуществ);</w:t>
      </w:r>
    </w:p>
    <w:p>
      <w:pPr>
        <w:pStyle w:val="ListBullet"/>
      </w:pPr>
      <w:r>
        <w:rPr>
          <w:rFonts w:ascii="PT Sans" w:hAnsi="PT Sans"/>
          <w:sz w:val="22"/>
        </w:rPr>
        <w:t>недобросовестные партнёры (мотивация: несанкционированное использование данных).</w:t>
      </w:r>
    </w:p>
    <w:p/>
    <w:p>
      <w:r>
        <w:rPr>
          <w:rFonts w:ascii="PT Sans" w:hAnsi="PT Sans" w:eastAsia="PT Sans"/>
          <w:b/>
          <w:sz w:val="22"/>
        </w:rPr>
        <w:t>Внутренние нарушители:</w:t>
      </w:r>
    </w:p>
    <w:p>
      <w:pPr>
        <w:pStyle w:val="ListBullet"/>
      </w:pPr>
      <w:r>
        <w:rPr>
          <w:rFonts w:ascii="PT Sans" w:hAnsi="PT Sans"/>
          <w:sz w:val="22"/>
        </w:rPr>
        <w:t>работники, допущенные к обработке ПДн (халатность, непреднамеренные ошибки);</w:t>
      </w:r>
    </w:p>
    <w:p>
      <w:pPr>
        <w:pStyle w:val="ListBullet"/>
      </w:pPr>
      <w:r>
        <w:rPr>
          <w:rFonts w:ascii="PT Sans" w:hAnsi="PT Sans"/>
          <w:sz w:val="22"/>
        </w:rPr>
        <w:t>бывшие работники, не утратившие доступ к системе;</w:t>
      </w:r>
    </w:p>
    <w:p>
      <w:pPr>
        <w:pStyle w:val="ListBullet"/>
      </w:pPr>
      <w:r>
        <w:rPr>
          <w:rFonts w:ascii="PT Sans" w:hAnsi="PT Sans"/>
          <w:sz w:val="22"/>
        </w:rPr>
        <w:t>работники с расширенными привилегиями (системные администраторы).</w:t>
      </w:r>
    </w:p>
    <w:p/>
    <w:p>
      <w:r>
        <w:rPr>
          <w:rFonts w:ascii="PT Sans" w:hAnsi="PT Sans" w:eastAsia="PT Sans"/>
          <w:b w:val="0"/>
          <w:sz w:val="22"/>
        </w:rPr>
        <w:t>Наиболее вероятные нарушители: внешние злоумышленники (средний уровень потенциала) и внутренние нарушители с недостаточным уровнем подготовки в области ИБ.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4. Актуальные угрозы безопасности ПДн</w:t>
      </w:r>
    </w:p>
    <w:p/>
    <w:p>
      <w:pPr>
        <w:pStyle w:val="Heading3"/>
      </w:pPr>
      <w:r>
        <w:t>4.1. Угрозы несанкционированного доступа</w:t>
      </w:r>
    </w:p>
    <w:p/>
    <w:p>
      <w:r>
        <w:rPr>
          <w:rFonts w:ascii="PT Sans" w:hAnsi="PT Sans" w:eastAsia="PT Sans"/>
          <w:b w:val="0"/>
          <w:sz w:val="22"/>
        </w:rPr>
        <w:t>**УГ-01. Угроза использования стандартных или скомпрометированных паролей**</w:t>
      </w:r>
    </w:p>
    <w:p/>
    <w:p>
      <w:r>
        <w:rPr>
          <w:rFonts w:ascii="PT Sans" w:hAnsi="PT Sans" w:eastAsia="PT Sans"/>
          <w:b w:val="0"/>
          <w:sz w:val="22"/>
        </w:rPr>
        <w:t>Описание: злоумышленник использует широко распространённые или ранее скомпрометированные учётные данные для входа в систему.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нарушитель, внутренний нарушитель.</w:t>
      </w:r>
    </w:p>
    <w:p/>
    <w:p>
      <w:r>
        <w:rPr>
          <w:rFonts w:ascii="PT Sans" w:hAnsi="PT Sans" w:eastAsia="PT Sans"/>
          <w:b w:val="0"/>
          <w:sz w:val="22"/>
        </w:rPr>
        <w:t>Последствие: несанкционированный доступ к ПДн, хищение данных.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актуальная. Мера нейтрализации: парольная политика, многофакторная аутентификация.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**УГ-02. Угроза использования уязвимостей прикладного программного обеспечения**</w:t>
      </w:r>
    </w:p>
    <w:p/>
    <w:p>
      <w:r>
        <w:rPr>
          <w:rFonts w:ascii="PT Sans" w:hAnsi="PT Sans" w:eastAsia="PT Sans"/>
          <w:b w:val="0"/>
          <w:sz w:val="22"/>
        </w:rPr>
        <w:t>Описание: эксплуатация известных уязвимостей в веб-приложениях или СУБД для получения несанкционированного доступа к базе данных ПДн.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 высокого потенциала.</w:t>
      </w:r>
    </w:p>
    <w:p/>
    <w:p>
      <w:r>
        <w:rPr>
          <w:rFonts w:ascii="PT Sans" w:hAnsi="PT Sans" w:eastAsia="PT Sans"/>
          <w:b w:val="0"/>
          <w:sz w:val="22"/>
        </w:rPr>
        <w:t>Последствие: утечка или уничтожение массива ПДн.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актуальная. Мера нейтрализации: своевременное обновление ПО, WAF, пентестирование.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**УГ-03. Угроза фишинга и социальной инженерии**</w:t>
      </w:r>
    </w:p>
    <w:p/>
    <w:p>
      <w:r>
        <w:rPr>
          <w:rFonts w:ascii="PT Sans" w:hAnsi="PT Sans" w:eastAsia="PT Sans"/>
          <w:b w:val="0"/>
          <w:sz w:val="22"/>
        </w:rPr>
        <w:t>Описание: злоумышленник обманным путём получает учётные данные работника через фишинговые письма или звонки.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нарушитель.</w:t>
      </w:r>
    </w:p>
    <w:p/>
    <w:p>
      <w:r>
        <w:rPr>
          <w:rFonts w:ascii="PT Sans" w:hAnsi="PT Sans" w:eastAsia="PT Sans"/>
          <w:b w:val="0"/>
          <w:sz w:val="22"/>
        </w:rPr>
        <w:t>Последствие: несанкционированный доступ к ИСПДн от имени легитимного пользователя.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актуальная. Мера нейтрализации: обучение персонала, антифишинговые решения.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3"/>
      </w:pPr>
      <w:r>
        <w:t>4.2. Угрозы целостности ПДн</w:t>
      </w:r>
    </w:p>
    <w:p/>
    <w:p>
      <w:r>
        <w:rPr>
          <w:rFonts w:ascii="PT Sans" w:hAnsi="PT Sans" w:eastAsia="PT Sans"/>
          <w:b w:val="0"/>
          <w:sz w:val="22"/>
        </w:rPr>
        <w:t>**УГ-04. Угроза внедрения вредоносного программного обеспечения**</w:t>
      </w:r>
    </w:p>
    <w:p/>
    <w:p>
      <w:r>
        <w:rPr>
          <w:rFonts w:ascii="PT Sans" w:hAnsi="PT Sans" w:eastAsia="PT Sans"/>
          <w:b w:val="0"/>
          <w:sz w:val="22"/>
        </w:rPr>
        <w:t>Описание: заражение АРМ или серверов вредоносным ПО (шифровальщики, трояны, шпионское ПО) с последующим уничтожением, блокированием или хищением ПДн.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нарушитель, внутренний (непреднамеренно).</w:t>
      </w:r>
    </w:p>
    <w:p/>
    <w:p>
      <w:r>
        <w:rPr>
          <w:rFonts w:ascii="PT Sans" w:hAnsi="PT Sans" w:eastAsia="PT Sans"/>
          <w:b w:val="0"/>
          <w:sz w:val="22"/>
        </w:rPr>
        <w:t>Последствие: блокирование доступа к ПДн, утечка данных.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актуальная. Мера нейтрализации: антивирусная защита, резервное копирование, фильтрация трафика.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**УГ-05. Угроза несанкционированного изменения данных внутренним нарушителем**</w:t>
      </w:r>
    </w:p>
    <w:p/>
    <w:p>
      <w:r>
        <w:rPr>
          <w:rFonts w:ascii="PT Sans" w:hAnsi="PT Sans" w:eastAsia="PT Sans"/>
          <w:b w:val="0"/>
          <w:sz w:val="22"/>
        </w:rPr>
        <w:t>Описание: привилегированный пользователь вносит несанкционированные изменения в базу данных ПДн в личных целях или по халатности.</w:t>
      </w:r>
    </w:p>
    <w:p/>
    <w:p>
      <w:r>
        <w:rPr>
          <w:rFonts w:ascii="PT Sans" w:hAnsi="PT Sans" w:eastAsia="PT Sans"/>
          <w:b w:val="0"/>
          <w:sz w:val="22"/>
        </w:rPr>
        <w:t>Источник: внутренний нарушитель (работник с правами записи).</w:t>
      </w:r>
    </w:p>
    <w:p/>
    <w:p>
      <w:r>
        <w:rPr>
          <w:rFonts w:ascii="PT Sans" w:hAnsi="PT Sans" w:eastAsia="PT Sans"/>
          <w:b w:val="0"/>
          <w:sz w:val="22"/>
        </w:rPr>
        <w:t>Последствие: искажение или уничтожение ПДн субъектов.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актуальная. Мера нейтрализации: разграничение прав доступа, аудит действий привилегированных пользователей.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3"/>
      </w:pPr>
      <w:r>
        <w:t>4.3. Угрозы доступности ПДн</w:t>
      </w:r>
    </w:p>
    <w:p/>
    <w:p>
      <w:r>
        <w:rPr>
          <w:rFonts w:ascii="PT Sans" w:hAnsi="PT Sans" w:eastAsia="PT Sans"/>
          <w:b w:val="0"/>
          <w:sz w:val="22"/>
        </w:rPr>
        <w:t>**УГ-06. Угроза отказа в обслуживании (DoS/DDoS)**</w:t>
      </w:r>
    </w:p>
    <w:p/>
    <w:p>
      <w:r>
        <w:rPr>
          <w:rFonts w:ascii="PT Sans" w:hAnsi="PT Sans" w:eastAsia="PT Sans"/>
          <w:b w:val="0"/>
          <w:sz w:val="22"/>
        </w:rPr>
        <w:t>Описание: злоумышленник перегружает информационную систему запросами, вызывая недоступность сервисов обработки ПДн.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нарушитель.</w:t>
      </w:r>
    </w:p>
    <w:p/>
    <w:p>
      <w:r>
        <w:rPr>
          <w:rFonts w:ascii="PT Sans" w:hAnsi="PT Sans" w:eastAsia="PT Sans"/>
          <w:b w:val="0"/>
          <w:sz w:val="22"/>
        </w:rPr>
        <w:t>Последствие: временное нарушение обработки ПДн, невозможность реализации прав субъектов.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 для веб-приложений. Мера нейтрализации: защита от DDoS, резервирование каналов.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r>
        <w:rPr>
          <w:rFonts w:ascii="PT Sans" w:hAnsi="PT Sans" w:eastAsia="PT Sans"/>
          <w:b w:val="0"/>
          <w:sz w:val="22"/>
        </w:rPr>
        <w:t>**УГ-07. Угроза физического уничтожения или хищения носителей ПДн**</w:t>
      </w:r>
    </w:p>
    <w:p/>
    <w:p>
      <w:r>
        <w:rPr>
          <w:rFonts w:ascii="PT Sans" w:hAnsi="PT Sans" w:eastAsia="PT Sans"/>
          <w:b w:val="0"/>
          <w:sz w:val="22"/>
        </w:rPr>
        <w:t>Описание: физическое повреждение, хищение серверного оборудования или переносных носителей с базами данных ПДн.</w:t>
      </w:r>
    </w:p>
    <w:p/>
    <w:p>
      <w:r>
        <w:rPr>
          <w:rFonts w:ascii="PT Sans" w:hAnsi="PT Sans" w:eastAsia="PT Sans"/>
          <w:b w:val="0"/>
          <w:sz w:val="22"/>
        </w:rPr>
        <w:t>Источник: внешний нарушитель, внутренний нарушитель.</w:t>
      </w:r>
    </w:p>
    <w:p/>
    <w:p>
      <w:r>
        <w:rPr>
          <w:rFonts w:ascii="PT Sans" w:hAnsi="PT Sans" w:eastAsia="PT Sans"/>
          <w:b w:val="0"/>
          <w:sz w:val="22"/>
        </w:rPr>
        <w:t>Последствие: утрата данных или утечка ПДн.</w:t>
      </w:r>
    </w:p>
    <w:p/>
    <w:p>
      <w:r>
        <w:rPr>
          <w:rFonts w:ascii="PT Sans" w:hAnsi="PT Sans" w:eastAsia="PT Sans"/>
          <w:b w:val="0"/>
          <w:sz w:val="22"/>
        </w:rPr>
        <w:t>**Актуальность**: актуальная. Мера нейтрализации: физическая защита серверных помещений, шифрование дисков, резервное копирование в изолированном месте.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5. Неактуальные угрозы</w:t>
      </w:r>
    </w:p>
    <w:p/>
    <w:p>
      <w:r>
        <w:rPr>
          <w:rFonts w:ascii="PT Sans" w:hAnsi="PT Sans" w:eastAsia="PT Sans"/>
          <w:b w:val="0"/>
          <w:sz w:val="22"/>
        </w:rPr>
        <w:t>Следующие угрозы признаются неактуальными для данной ИСПДн:</w:t>
      </w:r>
    </w:p>
    <w:p/>
    <w:p>
      <w:pPr>
        <w:pStyle w:val="ListBullet"/>
      </w:pPr>
      <w:r>
        <w:rPr>
          <w:rFonts w:ascii="PT Sans" w:hAnsi="PT Sans"/>
          <w:sz w:val="22"/>
        </w:rPr>
        <w:t>**Угрозы 1-го типа** (наличие НДВ в системном ПО) — исключены в связи с отсутствием оснований полагать, что используемое системное ПО содержит недокументированные возможности.</w:t>
      </w:r>
    </w:p>
    <w:p>
      <w:pPr>
        <w:pStyle w:val="ListBullet"/>
      </w:pPr>
      <w:r>
        <w:rPr>
          <w:rFonts w:ascii="PT Sans" w:hAnsi="PT Sans"/>
          <w:sz w:val="22"/>
        </w:rPr>
        <w:t>**Угрозы 2-го типа** (НДВ в прикладном ПО) — исключены на основании заключения ответственного за ИБ.</w:t>
      </w:r>
    </w:p>
    <w:p>
      <w:pPr>
        <w:pStyle w:val="ListBullet"/>
      </w:pPr>
      <w:r>
        <w:rPr>
          <w:rFonts w:ascii="PT Sans" w:hAnsi="PT Sans"/>
          <w:sz w:val="22"/>
        </w:rPr>
        <w:t>Угрозы, связанные с физическим перехватом сигналов технических средств (ПЭМИН) — нецелесообразны ввиду отсутствия обработки государственной тайны.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6. Сводная таблица актуальных угроз</w:t>
      </w:r>
    </w:p>
    <w:p/>
    <w:p>
      <w:r>
        <w:rPr>
          <w:rFonts w:ascii="PT Sans" w:hAnsi="PT Sans" w:eastAsia="PT Sans"/>
          <w:b w:val="0"/>
          <w:sz w:val="22"/>
        </w:rPr>
        <w:t>| № | Угроза | Тип | Вероятность | Актуальность | Меры нейтрализации |</w:t>
      </w:r>
    </w:p>
    <w:p>
      <w:r>
        <w:rPr>
          <w:rFonts w:ascii="PT Sans" w:hAnsi="PT Sans" w:eastAsia="PT Sans"/>
          <w:b w:val="0"/>
          <w:sz w:val="22"/>
        </w:rPr>
        <w:t>|---|--------|-----|-------------|--------------|-------------------|</w:t>
      </w:r>
    </w:p>
    <w:p>
      <w:r>
        <w:rPr>
          <w:rFonts w:ascii="PT Sans" w:hAnsi="PT Sans" w:eastAsia="PT Sans"/>
          <w:b w:val="0"/>
          <w:sz w:val="22"/>
        </w:rPr>
        <w:t>| УГ-01 | Использование скомпрометированных паролей | НСД | Высокая | Актуальная | Парольная политика, МФА |</w:t>
      </w:r>
    </w:p>
    <w:p>
      <w:r>
        <w:rPr>
          <w:rFonts w:ascii="PT Sans" w:hAnsi="PT Sans" w:eastAsia="PT Sans"/>
          <w:b w:val="0"/>
          <w:sz w:val="22"/>
        </w:rPr>
        <w:t>| УГ-02 | Уязвимости прикладного ПО | НСД | Средняя | Актуальная | Обновление ПО, WAF |</w:t>
      </w:r>
    </w:p>
    <w:p>
      <w:r>
        <w:rPr>
          <w:rFonts w:ascii="PT Sans" w:hAnsi="PT Sans" w:eastAsia="PT Sans"/>
          <w:b w:val="0"/>
          <w:sz w:val="22"/>
        </w:rPr>
        <w:t>| УГ-03 | Фишинг и социальная инженерия | НСД | Высокая | Актуальная | Обучение, антифишинг |</w:t>
      </w:r>
    </w:p>
    <w:p>
      <w:r>
        <w:rPr>
          <w:rFonts w:ascii="PT Sans" w:hAnsi="PT Sans" w:eastAsia="PT Sans"/>
          <w:b w:val="0"/>
          <w:sz w:val="22"/>
        </w:rPr>
        <w:t>| УГ-04 | Вредоносное ПО | Целостность | Высокая | Актуальная | АВЗ, резервное копирование |</w:t>
      </w:r>
    </w:p>
    <w:p>
      <w:r>
        <w:rPr>
          <w:rFonts w:ascii="PT Sans" w:hAnsi="PT Sans" w:eastAsia="PT Sans"/>
          <w:b w:val="0"/>
          <w:sz w:val="22"/>
        </w:rPr>
        <w:t>| УГ-05 | НСД внутреннего нарушителя | Целостность | Средняя | Актуальная | RBAC, аудит |</w:t>
      </w:r>
    </w:p>
    <w:p>
      <w:r>
        <w:rPr>
          <w:rFonts w:ascii="PT Sans" w:hAnsi="PT Sans" w:eastAsia="PT Sans"/>
          <w:b w:val="0"/>
          <w:sz w:val="22"/>
        </w:rPr>
        <w:t>| УГ-06 | DoS/DDoS | Доступность | Средняя | Актуальная | Защита от DDoS |</w:t>
      </w:r>
    </w:p>
    <w:p>
      <w:r>
        <w:rPr>
          <w:rFonts w:ascii="PT Sans" w:hAnsi="PT Sans" w:eastAsia="PT Sans"/>
          <w:b w:val="0"/>
          <w:sz w:val="22"/>
        </w:rPr>
        <w:t>| УГ-07 | Физическое хищение носителей | Доступность | Низкая | Актуальная | Физическая защита, шифрование |</w:t>
      </w:r>
    </w:p>
    <w:p/>
    <w:p>
      <w:r>
        <w:rPr>
          <w:rFonts w:ascii="PT Sans" w:hAnsi="PT Sans" w:eastAsia="PT Sans"/>
          <w:b w:val="0"/>
          <w:sz w:val="22"/>
        </w:rPr>
        <w:t>---</w:t>
      </w:r>
    </w:p>
    <w:p/>
    <w:p>
      <w:pPr>
        <w:pStyle w:val="Heading2"/>
      </w:pPr>
      <w:r>
        <w:t>7. Заключение</w:t>
      </w:r>
    </w:p>
    <w:p/>
    <w:p>
      <w:r>
        <w:rPr>
          <w:rFonts w:ascii="PT Sans" w:hAnsi="PT Sans" w:eastAsia="PT Sans"/>
          <w:b w:val="0"/>
          <w:sz w:val="22"/>
        </w:rPr>
        <w:t>На основании проведённой оценки угроз для ИСПДн ООО «Кибероснова» актуальны 7 угроз безопасности ПДн. Для их нейтрализации необходимо применение организационных и технических мер защиты в соответствии с уровнем защищённости УЗ-3 согласно Приказу ФСТЭК России № 21.</w:t>
      </w:r>
    </w:p>
    <w:p/>
    <w:p>
      <w:r>
        <w:rPr>
          <w:rFonts w:ascii="PT Sans" w:hAnsi="PT Sans" w:eastAsia="PT Sans"/>
          <w:b w:val="0"/>
          <w:sz w:val="22"/>
        </w:rPr>
        <w:t>Настоящая модель угроз подлежит пересмотру при изменении состава ИСПДн, категорий обрабатываемых ПДн или появлении новых угроз в Банке данных угроз ФСТЭК России.</w:t>
      </w:r>
    </w:p>
    <w:p/>
    <w:p>
      <w:r>
        <w:rPr>
          <w:rFonts w:ascii="PT Sans" w:hAnsi="PT Sans" w:eastAsia="PT Sans"/>
          <w:b w:val="0"/>
          <w:sz w:val="22"/>
        </w:rPr>
        <w:t>Ответственный за разработку модели угроз: Петров Пётр Петрович, Специалист по защите информации.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{document_title}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T Sans" w:hAnsi="PT Sans" w:eastAsia="PT San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PT Sans" w:hAnsi="PT Sans" w:eastAsia="PT Sans"/>
      <w:b/>
      <w:bCs/>
      <w:color w:val="23A97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