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  <w:jc w:val="right"/>
      </w:pPr>
      <w:r>
        <w:t xml:space="preserve">УТВЕРЖДАЮ</w:t>
      </w:r>
    </w:p>
    <w:p>
      <w:pPr>
        <w:pStyle w:val="BodyText"/>
        <w:jc w:val="right"/>
      </w:pPr>
      <w:r>
        <w:rPr>
          <w:shd w:val="clear" w:color="auto" w:fill="C6EFCE"/>
        </w:rPr>
        <w:t xml:space="preserve">Генеральный директор</w:t>
      </w:r>
      <w:r>
        <w:t xml:space="preserve"> </w:t>
      </w:r>
      <w:r>
        <w:rPr>
          <w:shd w:val="clear" w:color="auto" w:fill="C6EFCE"/>
        </w:rPr>
        <w:t xml:space="preserve">ООО «Ромашка»</w:t>
      </w:r>
    </w:p>
    <w:p>
      <w:pPr>
        <w:pStyle w:val="BodyText"/>
        <w:jc w:val="right"/>
      </w:pPr>
      <w:r>
        <w:t xml:space="preserve">_____________</w:t>
      </w:r>
      <w:r>
        <w:t xml:space="preserve"> </w:t>
      </w:r>
      <w:r>
        <w:rPr>
          <w:shd w:val="clear" w:color="auto" w:fill="C6EFCE"/>
        </w:rPr>
        <w:t xml:space="preserve">И.И. Иванов</w:t>
      </w:r>
    </w:p>
    <w:p>
      <w:pPr>
        <w:pStyle w:val="BodyText"/>
        <w:jc w:val="right"/>
      </w:pPr>
      <w:r>
        <w:t xml:space="preserve">«____» ____________</w:t>
      </w:r>
      <w:r>
        <w:t xml:space="preserve"> </w:t>
      </w:r>
      <w:r>
        <w:rPr>
          <w:shd w:val="clear" w:color="auto" w:fill="C6EFCE"/>
        </w:rPr>
        <w:t xml:space="preserve">2026</w:t>
      </w:r>
      <w:r>
        <w:t xml:space="preserve"> </w:t>
      </w:r>
      <w:r>
        <w:t xml:space="preserve">г.</w:t>
      </w:r>
    </w:p>
    <w:bookmarkStart w:id="29" w:name="инструкция"/>
    <w:p>
      <w:pPr>
        <w:pStyle w:val="Heading1"/>
        <w:jc w:val="center"/>
      </w:pPr>
      <w:r>
        <w:rPr>
          <w:color w:val="000000"/>
        </w:rPr>
        <w:t xml:space="preserve">ИНСТРУКЦИЯ</w:t>
      </w:r>
    </w:p>
    <w:bookmarkStart w:id="20" w:name="X1e91c4f48e0a6d9799bbce3045449f477e4c205"/>
    <w:p>
      <w:pPr>
        <w:pStyle w:val="Heading2"/>
        <w:jc w:val="center"/>
      </w:pPr>
      <w:r>
        <w:rPr>
          <w:color w:val="000000"/>
        </w:rPr>
        <w:t xml:space="preserve">лица, ответственного за организацию обработки персональных данных</w:t>
      </w:r>
    </w:p>
    <w:p>
      <w:pPr>
        <w:pStyle w:val="FirstParagraph"/>
        <w:jc w:val="both"/>
      </w:pPr>
      <w:r>
        <w:rPr>
          <w:b/>
          <w:bCs/>
          <w:shd w:val="clear" w:color="auto" w:fill="C6EFCE"/>
        </w:rPr>
        <w:t xml:space="preserve">Общество с ограниченной ответственностью «Ромашка»</w:t>
      </w:r>
    </w:p>
    <w:p>
      <w:pPr>
        <w:pStyle w:val="BodyText"/>
        <w:jc w:val="both"/>
      </w:pPr>
      <w:r>
        <w:t xml:space="preserve">Приказ №</w:t>
      </w:r>
      <w:r>
        <w:t xml:space="preserve"> </w:t>
      </w:r>
      <w:r>
        <w:rPr>
          <w:shd w:val="clear" w:color="auto" w:fill="C6EFCE"/>
        </w:rPr>
        <w:t xml:space="preserve">12</w:t>
      </w:r>
      <w:r>
        <w:t xml:space="preserve"> </w:t>
      </w:r>
      <w:r>
        <w:t xml:space="preserve">от</w:t>
      </w:r>
      <w:r>
        <w:t xml:space="preserve"> </w:t>
      </w:r>
      <w:r>
        <w:rPr>
          <w:shd w:val="clear" w:color="auto" w:fill="C6EFCE"/>
        </w:rPr>
        <w:t xml:space="preserve">05.06.2026</w:t>
      </w:r>
    </w:p>
    <w:bookmarkEnd w:id="20"/>
    <w:bookmarkStart w:id="21" w:name="Xc4211d805ccb1d1758c2b033f718de644cb7c63"/>
    <w:p>
      <w:pPr>
        <w:pStyle w:val="Heading2"/>
        <w:jc w:val="left"/>
      </w:pPr>
      <w:r>
        <w:rPr>
          <w:color w:val="000000"/>
        </w:rPr>
        <w:t xml:space="preserve">1. Общие положения</w:t>
      </w:r>
    </w:p>
    <w:p>
      <w:pPr>
        <w:pStyle w:val="FirstParagraph"/>
        <w:jc w:val="both"/>
      </w:pPr>
      <w:r>
        <w:t xml:space="preserve">1.1. Настоящая Инструкция устанавливает обязанности, права и меру ответственности лица, уполномоченного организовывать обработку персональных данных в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  <w:r>
        <w:t xml:space="preserve"> </w:t>
      </w:r>
      <w:r>
        <w:t xml:space="preserve">(далее — Организация), в соответствии со статьёй 22.1 Федерального закона от 27.07.2006 № 152-ФЗ «О персональных данных».</w:t>
      </w:r>
    </w:p>
    <w:p>
      <w:pPr>
        <w:pStyle w:val="BodyText"/>
        <w:jc w:val="both"/>
      </w:pPr>
      <w:r>
        <w:t xml:space="preserve">1.2. Ответственный за организацию обработки персональных данных (далее — Ответственный) является штатным работником Организации и назначается приказом руководителя. Требования Инструкции вступают в силу с даты, указанной в приказе о назначении.</w:t>
      </w:r>
    </w:p>
    <w:p>
      <w:pPr>
        <w:pStyle w:val="BodyText"/>
        <w:jc w:val="both"/>
      </w:pPr>
      <w:r>
        <w:t xml:space="preserve">1.3. В своей работе Ответственный руководствуется: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Федеральным законом от 27.07.2006 № 152-ФЗ «О персональных данных»;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Постановлением Правительства РФ от 01.11.2012 № 1119;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Приказами ФСТЭК России и ФСБ России в части требований к защите ПДн;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Локальными нормативными актами Организации по обработке и защите ПДн.</w:t>
      </w:r>
    </w:p>
    <w:p>
      <w:pPr>
        <w:pStyle w:val="FirstParagraph"/>
        <w:jc w:val="both"/>
      </w:pPr>
      <w:r>
        <w:t xml:space="preserve">1.4. Ответственный имеет доступ ко всем информационным системам, носителям и документам Организации, содержащим персональные данные, в объёме, необходимом для осуществления контрольных функций.</w:t>
      </w:r>
    </w:p>
    <w:bookmarkEnd w:id="21"/>
    <w:bookmarkStart w:id="22" w:name="Xb763ef6abf93f11047461e3ae23317497d76656"/>
    <w:p>
      <w:pPr>
        <w:pStyle w:val="Heading2"/>
        <w:jc w:val="left"/>
      </w:pPr>
      <w:r>
        <w:rPr>
          <w:color w:val="000000"/>
        </w:rPr>
        <w:t xml:space="preserve">2. Термины и определения</w:t>
      </w:r>
    </w:p>
    <w:p>
      <w:pPr>
        <w:pStyle w:val="FirstParagraph"/>
        <w:jc w:val="both"/>
      </w:pPr>
      <w:r>
        <w:t xml:space="preserve">2.1. В настоящей Инструкции применяются следующие основные понятия: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3960"/>
        <w:gridCol w:w="3960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Термин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Определение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Персональные данные (ПДн)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Любая информация, относящаяся к прямо или косвенно определённому физическому лицу (субъекту ПДн) (152-ФЗ ст. 3)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Обработка 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Любое действие или совокупность действий с ПДн: сбор, запись, накопление, хранение, уточнение, использование, передача, обезличивание, блокирование, удаление, уничтожение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ИСПДн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Информационная система персональных данных — совокупность ПДн и технологий их обработки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Блокирование 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Временное прекращение обработки ПДн (за исключением случаев, когда обработка необходима для уточнения)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НСД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Несанкционированный доступ — доступ к информации без надлежащего разрешения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СЗИ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Средство защиты информации — программно-техническое средство защиты от несанкционированного доступа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Контролируемая зона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Пространство, в котором исключено неконтролируемое присутствие посторонних лиц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Носитель информации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Материальный объект, на котором зафиксированы сведения, в том числе ПДн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Субъект 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Физическое лицо, чьи персональные данные обрабатываются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Оператор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Организация, самостоятельно или совместно с иными лицами организующая и осуществляющая обработку ПДн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Пользователь ИСПДн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Работник Организации, допущенный к работе с ИСПДн в рамках должностных обязанностей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Разрешительная система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Механизм предоставления доступа к ПДн на основе задокументированных полномочий</w:t>
            </w:r>
          </w:p>
        </w:tc>
      </w:tr>
    </w:tbl>
    <w:bookmarkEnd w:id="22"/>
    <w:bookmarkStart w:id="23" w:name="X6cec894a0d02e6898b7a727265fd6c9815cbd2b"/>
    <w:p>
      <w:pPr>
        <w:pStyle w:val="Heading2"/>
        <w:jc w:val="left"/>
      </w:pPr>
      <w:r>
        <w:rPr>
          <w:color w:val="000000"/>
        </w:rPr>
        <w:t xml:space="preserve">3. Должностные обязанности</w:t>
      </w:r>
    </w:p>
    <w:p>
      <w:pPr>
        <w:pStyle w:val="FirstParagraph"/>
        <w:jc w:val="both"/>
      </w:pPr>
      <w:r>
        <w:t xml:space="preserve">3.1.</w:t>
      </w:r>
      <w:r>
        <w:t xml:space="preserve"> </w:t>
      </w:r>
      <w:r>
        <w:rPr>
          <w:b/>
          <w:bCs/>
        </w:rPr>
        <w:t xml:space="preserve">Внутренний контроль и нормативное обеспечение:</w:t>
      </w:r>
    </w:p>
    <w:p>
      <w:pPr>
        <w:pStyle w:val="BodyText"/>
        <w:jc w:val="both"/>
      </w:pPr>
      <w:r>
        <w:t xml:space="preserve">а) осуществлять внутренний контроль за соблюдением Организацией и её работниками требований законодательства о персональных данных, в том числе требований к защите ПДн;</w:t>
      </w:r>
    </w:p>
    <w:p>
      <w:pPr>
        <w:pStyle w:val="BodyText"/>
        <w:jc w:val="both"/>
      </w:pPr>
      <w:r>
        <w:t xml:space="preserve">б) вести актуальный перечень документов с персональными данными, определять перечень ПДн, обрабатываемых в Организации, и условия их обработки;</w:t>
      </w:r>
    </w:p>
    <w:p>
      <w:pPr>
        <w:pStyle w:val="BodyText"/>
        <w:jc w:val="both"/>
      </w:pPr>
      <w:r>
        <w:t xml:space="preserve">в) поддерживать в актуальном состоянии локальные нормативные акты Организации в области защиты и обработки ПДн, инициировать их плановый пересмотр;</w:t>
      </w:r>
    </w:p>
    <w:p>
      <w:pPr>
        <w:pStyle w:val="BodyText"/>
        <w:jc w:val="both"/>
      </w:pPr>
      <w:r>
        <w:t xml:space="preserve">г) вести список лиц, допущенных к обработке ПДн, и представлять его на утверждение руководителю Организации при каждом изменении состава.</w:t>
      </w:r>
    </w:p>
    <w:p>
      <w:pPr>
        <w:pStyle w:val="BodyText"/>
        <w:jc w:val="both"/>
      </w:pPr>
      <w:r>
        <w:t xml:space="preserve">3.2.</w:t>
      </w:r>
      <w:r>
        <w:t xml:space="preserve"> </w:t>
      </w:r>
      <w:r>
        <w:rPr>
          <w:b/>
          <w:bCs/>
        </w:rPr>
        <w:t xml:space="preserve">Управление доступом и разрешительная система:</w:t>
      </w:r>
    </w:p>
    <w:p>
      <w:pPr>
        <w:pStyle w:val="BodyText"/>
        <w:jc w:val="both"/>
      </w:pPr>
      <w:r>
        <w:t xml:space="preserve">а) участвовать в определении полномочий пользователей ИСПДн: разрабатывать и вести разрешительную систему доступа, устанавливать минимально необходимый уровень прав для каждой должности;</w:t>
      </w:r>
    </w:p>
    <w:p>
      <w:pPr>
        <w:pStyle w:val="BodyText"/>
        <w:jc w:val="both"/>
      </w:pPr>
      <w:r>
        <w:t xml:space="preserve">б) при приёме нового работника — обеспечивать включение его в список допущенных лиц и первичный инструктаж; при увольнении или переводе — незамедлительно инициировать аннулирование доступа;</w:t>
      </w:r>
    </w:p>
    <w:p>
      <w:pPr>
        <w:pStyle w:val="BodyText"/>
        <w:jc w:val="both"/>
      </w:pPr>
      <w:r>
        <w:t xml:space="preserve">в) блокировать доступ любого пользователя к ПДн при обнаружении нарушений режима обработки или угрозы несанкционированного доступа.</w:t>
      </w:r>
    </w:p>
    <w:p>
      <w:pPr>
        <w:pStyle w:val="BodyText"/>
        <w:jc w:val="both"/>
      </w:pPr>
      <w:r>
        <w:t xml:space="preserve">3.3.</w:t>
      </w:r>
      <w:r>
        <w:t xml:space="preserve"> </w:t>
      </w:r>
      <w:r>
        <w:rPr>
          <w:b/>
          <w:bCs/>
        </w:rPr>
        <w:t xml:space="preserve">Технические меры и СЗИ:</w:t>
      </w:r>
    </w:p>
    <w:p>
      <w:pPr>
        <w:pStyle w:val="BodyText"/>
        <w:jc w:val="both"/>
      </w:pPr>
      <w:r>
        <w:t xml:space="preserve">а) контролировать установку, настройку и работоспособность средств защиты информации, применяемых в ИСПДн;</w:t>
      </w:r>
    </w:p>
    <w:p>
      <w:pPr>
        <w:pStyle w:val="BodyText"/>
        <w:jc w:val="both"/>
      </w:pPr>
      <w:r>
        <w:t xml:space="preserve">б) проводить периодический контроль режима безопасности помещений, в которых размещены ИСПДн или хранятся бумажные носители с ПДн;</w:t>
      </w:r>
    </w:p>
    <w:p>
      <w:pPr>
        <w:pStyle w:val="BodyText"/>
        <w:jc w:val="both"/>
      </w:pPr>
      <w:r>
        <w:t xml:space="preserve">в) осуществлять учёт бумажных носителей с ПДн; организовывать их уничтожение по истечении сроков хранения с составлением актов.</w:t>
      </w:r>
    </w:p>
    <w:p>
      <w:pPr>
        <w:pStyle w:val="BodyText"/>
        <w:jc w:val="both"/>
      </w:pPr>
      <w:r>
        <w:t xml:space="preserve">3.4.</w:t>
      </w:r>
      <w:r>
        <w:t xml:space="preserve"> </w:t>
      </w:r>
      <w:r>
        <w:rPr>
          <w:b/>
          <w:bCs/>
        </w:rPr>
        <w:t xml:space="preserve">Работа с пользователями:</w:t>
      </w:r>
    </w:p>
    <w:p>
      <w:pPr>
        <w:pStyle w:val="BodyText"/>
        <w:jc w:val="both"/>
      </w:pPr>
      <w:r>
        <w:t xml:space="preserve">а) проводить инструктажи и занятия с работниками по вопросам информационной безопасности и требованиям законодательства о ПДн;</w:t>
      </w:r>
    </w:p>
    <w:p>
      <w:pPr>
        <w:pStyle w:val="BodyText"/>
        <w:jc w:val="both"/>
      </w:pPr>
      <w:r>
        <w:t xml:space="preserve">б) участвовать в проведении служебных расследований по фактам нарушений режима обработки и защиты ПДн; фиксировать их результаты в служебных актах;</w:t>
      </w:r>
    </w:p>
    <w:p>
      <w:pPr>
        <w:pStyle w:val="BodyText"/>
        <w:jc w:val="both"/>
      </w:pPr>
      <w:r>
        <w:t xml:space="preserve">в) контролировать соблюдение работниками локальных нормативных актов Организации в сфере обработки ПДн.</w:t>
      </w:r>
    </w:p>
    <w:p>
      <w:pPr>
        <w:pStyle w:val="BodyText"/>
        <w:jc w:val="both"/>
      </w:pPr>
      <w:r>
        <w:t xml:space="preserve">3.5.</w:t>
      </w:r>
      <w:r>
        <w:t xml:space="preserve"> </w:t>
      </w:r>
      <w:r>
        <w:rPr>
          <w:b/>
          <w:bCs/>
        </w:rPr>
        <w:t xml:space="preserve">Взаимодействие с субъектами ПДн и регулятором:</w:t>
      </w:r>
    </w:p>
    <w:p>
      <w:pPr>
        <w:pStyle w:val="BodyText"/>
        <w:jc w:val="both"/>
      </w:pPr>
      <w:r>
        <w:t xml:space="preserve">а) организовывать приём и обработку обращений субъектов ПДн (запросы на ознакомление, уточнение, блокирование, уничтожение ПДн) в установленные законодательством сроки;</w:t>
      </w:r>
    </w:p>
    <w:p>
      <w:pPr>
        <w:pStyle w:val="BodyText"/>
        <w:jc w:val="both"/>
      </w:pPr>
      <w:r>
        <w:t xml:space="preserve">б) представлять интересы Организации при плановых и внеплановых проверках Роскомнадзора; обеспечивать подготовку запрашиваемых материалов и документов;</w:t>
      </w:r>
    </w:p>
    <w:p>
      <w:pPr>
        <w:pStyle w:val="BodyText"/>
        <w:jc w:val="both"/>
      </w:pPr>
      <w:r>
        <w:t xml:space="preserve">в) осуществлять мероприятия, связанные с уведомлением Роскомнадзора, в соответствии со статьёй 22 Федерального закона № 152-ФЗ.</w:t>
      </w:r>
    </w:p>
    <w:p>
      <w:pPr>
        <w:pStyle w:val="BodyText"/>
        <w:jc w:val="both"/>
      </w:pPr>
      <w:r>
        <w:t xml:space="preserve">3.6.</w:t>
      </w:r>
      <w:r>
        <w:t xml:space="preserve"> </w:t>
      </w:r>
      <w:r>
        <w:rPr>
          <w:b/>
          <w:bCs/>
        </w:rPr>
        <w:t xml:space="preserve">Реагирование на инциденты:</w:t>
      </w:r>
    </w:p>
    <w:p>
      <w:pPr>
        <w:pStyle w:val="BodyText"/>
        <w:jc w:val="both"/>
      </w:pPr>
      <w:r>
        <w:t xml:space="preserve">а) принимать оперативные меры по прекращению несанкционированного доступа к ПДн при его выявлении; незамедлительно докладывать руководителю Организации;</w:t>
      </w:r>
    </w:p>
    <w:p>
      <w:pPr>
        <w:pStyle w:val="BodyText"/>
        <w:jc w:val="both"/>
      </w:pPr>
      <w:r>
        <w:t xml:space="preserve">б) в случае подтверждённой неправомерной передачи (утечки) ПДн — обеспечить направление уведомления в Роскомнадзор</w:t>
      </w:r>
      <w:r>
        <w:t xml:space="preserve"> </w:t>
      </w:r>
      <w:r>
        <w:rPr>
          <w:b/>
          <w:bCs/>
        </w:rPr>
        <w:t xml:space="preserve">в течение 24 часов</w:t>
      </w:r>
      <w:r>
        <w:t xml:space="preserve"> </w:t>
      </w:r>
      <w:r>
        <w:t xml:space="preserve">с момента выявления факта инцидента и дополнительного уведомления с результатами расследования</w:t>
      </w:r>
      <w:r>
        <w:t xml:space="preserve"> </w:t>
      </w:r>
      <w:r>
        <w:rPr>
          <w:b/>
          <w:bCs/>
        </w:rPr>
        <w:t xml:space="preserve">в течение 72 часов</w:t>
      </w:r>
      <w:r>
        <w:t xml:space="preserve"> </w:t>
      </w:r>
      <w:r>
        <w:t xml:space="preserve">(152-ФЗ ст. 21 ч. 6);</w:t>
      </w:r>
    </w:p>
    <w:p>
      <w:pPr>
        <w:pStyle w:val="BodyText"/>
        <w:jc w:val="both"/>
      </w:pPr>
      <w:r>
        <w:t xml:space="preserve">в) организовывать взаимодействие с ГосСОПКА при инцидентах, затрагивающих информационные системы, подключённые к государственным ресурсам.</w:t>
      </w:r>
    </w:p>
    <w:p>
      <w:pPr>
        <w:pStyle w:val="BodyText"/>
        <w:jc w:val="both"/>
      </w:pPr>
      <w:r>
        <w:t xml:space="preserve">3.7.</w:t>
      </w:r>
      <w:r>
        <w:t xml:space="preserve"> </w:t>
      </w:r>
      <w:r>
        <w:rPr>
          <w:b/>
          <w:bCs/>
        </w:rPr>
        <w:t xml:space="preserve">Трансграничная передача ПДн:</w:t>
      </w:r>
    </w:p>
    <w:p>
      <w:pPr>
        <w:pStyle w:val="BodyText"/>
        <w:jc w:val="both"/>
      </w:pPr>
      <w:r>
        <w:t xml:space="preserve">Организовывать и контролировать порядок трансграничной передачи персональных данных в соответствии со статьёй 12 Федерального закона № 152-ФЗ; вести документацию по каждому случаю такой передачи.</w:t>
      </w:r>
    </w:p>
    <w:bookmarkEnd w:id="23"/>
    <w:bookmarkStart w:id="24" w:name="Xb59d373478c84ae9756c64925cf5fe9347ba598"/>
    <w:p>
      <w:pPr>
        <w:pStyle w:val="Heading2"/>
        <w:jc w:val="left"/>
      </w:pPr>
      <w:r>
        <w:rPr>
          <w:color w:val="000000"/>
        </w:rPr>
        <w:t xml:space="preserve">4. Действия при несанкционированном доступе к ПДн</w:t>
      </w:r>
    </w:p>
    <w:p>
      <w:pPr>
        <w:pStyle w:val="FirstParagraph"/>
        <w:jc w:val="both"/>
      </w:pPr>
      <w:r>
        <w:t xml:space="preserve">4.1. При выявлении несанкционированного доступа к персональным данным Ответственный обязан действовать в следующем порядке:</w:t>
      </w:r>
    </w:p>
    <w:p>
      <w:pPr>
        <w:pStyle w:val="BodyText"/>
        <w:jc w:val="both"/>
      </w:pPr>
      <w:r>
        <w:rPr>
          <w:b/>
          <w:bCs/>
        </w:rPr>
        <w:t xml:space="preserve">Шаг 1.</w:t>
      </w:r>
      <w:r>
        <w:t xml:space="preserve"> </w:t>
      </w:r>
      <w:r>
        <w:t xml:space="preserve">Незамедлительно прекратить НСД к ПДн: заблокировать скомпрометированные учётные записи, отключить затронутые сетевые узлы при необходимости.</w:t>
      </w:r>
    </w:p>
    <w:p>
      <w:pPr>
        <w:pStyle w:val="BodyText"/>
        <w:jc w:val="both"/>
      </w:pPr>
      <w:r>
        <w:rPr>
          <w:b/>
          <w:bCs/>
        </w:rPr>
        <w:t xml:space="preserve">Шаг 2.</w:t>
      </w:r>
      <w:r>
        <w:t xml:space="preserve"> </w:t>
      </w:r>
      <w:r>
        <w:t xml:space="preserve">В течение 10 минут доложить руководителю Организации о факте и предварительных обстоятельствах инцидента.</w:t>
      </w:r>
    </w:p>
    <w:p>
      <w:pPr>
        <w:pStyle w:val="BodyText"/>
        <w:jc w:val="both"/>
      </w:pPr>
      <w:r>
        <w:rPr>
          <w:b/>
          <w:bCs/>
        </w:rPr>
        <w:t xml:space="preserve">Шаг 3.</w:t>
      </w:r>
      <w:r>
        <w:t xml:space="preserve"> </w:t>
      </w:r>
      <w:r>
        <w:t xml:space="preserve">Уведомить ответственного за безопасность ИСПДн (при наличии отдельной роли) для принятия технических мер реагирования.</w:t>
      </w:r>
    </w:p>
    <w:p>
      <w:pPr>
        <w:pStyle w:val="BodyText"/>
        <w:jc w:val="both"/>
      </w:pPr>
      <w:r>
        <w:rPr>
          <w:b/>
          <w:bCs/>
        </w:rPr>
        <w:t xml:space="preserve">Шаг 4.</w:t>
      </w:r>
      <w:r>
        <w:t xml:space="preserve"> </w:t>
      </w:r>
      <w:r>
        <w:t xml:space="preserve">Составить служебную записку на имя руководителя с описанием: даты и времени выявления, характера НСД, затронутых данных и субъектов, предпринятых мер.</w:t>
      </w:r>
    </w:p>
    <w:p>
      <w:pPr>
        <w:pStyle w:val="BodyText"/>
        <w:jc w:val="both"/>
      </w:pPr>
      <w:r>
        <w:rPr>
          <w:b/>
          <w:bCs/>
        </w:rPr>
        <w:t xml:space="preserve">Шаг 5.</w:t>
      </w:r>
      <w:r>
        <w:t xml:space="preserve"> </w:t>
      </w:r>
      <w:r>
        <w:t xml:space="preserve">Оценить необходимость направления уведомления в Роскомнадзор в соответствии с п. 3.6б настоящей Инструкции.</w:t>
      </w:r>
    </w:p>
    <w:bookmarkEnd w:id="24"/>
    <w:bookmarkStart w:id="25" w:name="Xf468b9d7511d61e0804090a6448ad0a4bb17ebe"/>
    <w:p>
      <w:pPr>
        <w:pStyle w:val="Heading2"/>
        <w:jc w:val="left"/>
      </w:pPr>
      <w:r>
        <w:rPr>
          <w:color w:val="000000"/>
        </w:rPr>
        <w:t xml:space="preserve">5. Права Ответственного</w:t>
      </w:r>
    </w:p>
    <w:p>
      <w:pPr>
        <w:pStyle w:val="FirstParagraph"/>
        <w:jc w:val="both"/>
      </w:pPr>
      <w:r>
        <w:t xml:space="preserve">5.1. Ответственный за организацию обработки персональных данных</w:t>
      </w:r>
      <w:r>
        <w:t xml:space="preserve"> </w:t>
      </w:r>
      <w:r>
        <w:rPr>
          <w:b/>
          <w:bCs/>
        </w:rPr>
        <w:t xml:space="preserve">вправе</w:t>
      </w:r>
      <w:r>
        <w:t xml:space="preserve">:</w:t>
      </w:r>
    </w:p>
    <w:p>
      <w:pPr>
        <w:pStyle w:val="BodyText"/>
        <w:jc w:val="both"/>
      </w:pPr>
      <w:r>
        <w:t xml:space="preserve">а) требовать от всех работников Организации соблюдения требований локальных нормативных актов в сфере обработки и защиты ПДн;</w:t>
      </w:r>
    </w:p>
    <w:p>
      <w:pPr>
        <w:pStyle w:val="BodyText"/>
        <w:jc w:val="both"/>
      </w:pPr>
      <w:r>
        <w:t xml:space="preserve">б) блокировать доступ любого пользователя к ПДн в целях предотвращения или немедленного пресечения нарушений режима обработки;</w:t>
      </w:r>
    </w:p>
    <w:p>
      <w:pPr>
        <w:pStyle w:val="BodyText"/>
        <w:jc w:val="both"/>
      </w:pPr>
      <w:r>
        <w:t xml:space="preserve">в) инициировать служебные расследования по фактам нарушений; запрашивать объяснения от работников, причастных к инциденту;</w:t>
      </w:r>
    </w:p>
    <w:p>
      <w:pPr>
        <w:pStyle w:val="BodyText"/>
        <w:jc w:val="both"/>
      </w:pPr>
      <w:r>
        <w:t xml:space="preserve">г) вносить на рассмотрение руководителя предложения об улучшении системы защиты ПДн, о привлечении виновных к дисциплинарной ответственности;</w:t>
      </w:r>
    </w:p>
    <w:p>
      <w:pPr>
        <w:pStyle w:val="BodyText"/>
        <w:jc w:val="both"/>
      </w:pPr>
      <w:r>
        <w:t xml:space="preserve">д) получать от подразделений Организации информацию и документы, необходимые для осуществления контрольных функций.</w:t>
      </w:r>
    </w:p>
    <w:bookmarkEnd w:id="25"/>
    <w:bookmarkStart w:id="26" w:name="Xa6c95f0b878a8a07936d24a668b67f95f0ecbd2"/>
    <w:p>
      <w:pPr>
        <w:pStyle w:val="Heading2"/>
        <w:jc w:val="left"/>
      </w:pPr>
      <w:r>
        <w:rPr>
          <w:color w:val="000000"/>
        </w:rPr>
        <w:t xml:space="preserve">6. Ответственность</w:t>
      </w:r>
    </w:p>
    <w:p>
      <w:pPr>
        <w:pStyle w:val="FirstParagraph"/>
        <w:jc w:val="both"/>
      </w:pPr>
      <w:r>
        <w:t xml:space="preserve">6.1. Ответственный несёт персональную ответственность за ненадлежащее исполнение обязанностей, установленных настоящей Инструкцией.</w:t>
      </w:r>
    </w:p>
    <w:p>
      <w:pPr>
        <w:pStyle w:val="BodyText"/>
        <w:jc w:val="both"/>
      </w:pPr>
      <w:r>
        <w:t xml:space="preserve">6.2. За нарушение порядка обращения с персональными данными предусмотрена:</w:t>
      </w:r>
    </w:p>
    <w:p>
      <w:pPr>
        <w:pStyle w:val="BodyText"/>
        <w:jc w:val="both"/>
      </w:pPr>
      <w:r>
        <w:rPr>
          <w:b/>
          <w:bCs/>
        </w:rPr>
        <w:t xml:space="preserve">Дисциплинарная ответственность</w:t>
      </w:r>
      <w:r>
        <w:t xml:space="preserve"> </w:t>
      </w:r>
      <w:r>
        <w:t xml:space="preserve">(ТК РФ ст. 192): замечание, выговор или увольнение.</w:t>
      </w:r>
    </w:p>
    <w:p>
      <w:pPr>
        <w:pStyle w:val="BodyText"/>
        <w:jc w:val="both"/>
      </w:pPr>
      <w:r>
        <w:rPr>
          <w:b/>
          <w:bCs/>
        </w:rPr>
        <w:t xml:space="preserve">Административная ответственность</w:t>
      </w:r>
      <w:r>
        <w:t xml:space="preserve"> </w:t>
      </w:r>
      <w:r>
        <w:t xml:space="preserve">(КоАП РФ ст. 13.11):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2640"/>
        <w:gridCol w:w="2640"/>
        <w:gridCol w:w="2640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Состав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Должностное лицо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Юридическое лицо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Обработка ПДн без согласия (ч. 2)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300 000 руб.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500 000 руб.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Повторное нарушение ч. 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500 000 руб.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1 000 000 руб.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Нарушение режима обработки (ч. 1)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100 000 руб.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300 000 руб.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Утечка ПДн (ч. 6)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200 000 руб.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15 000 000 руб.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Повторная утечка (ч. 7)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400 000 руб.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3% выручки, не &lt; 15 млн руб.</w:t>
            </w:r>
          </w:p>
        </w:tc>
      </w:tr>
    </w:tbl>
    <w:p>
      <w:pPr>
        <w:pStyle w:val="BodyText"/>
        <w:jc w:val="both"/>
      </w:pPr>
      <w:r>
        <w:rPr>
          <w:b/>
          <w:bCs/>
        </w:rPr>
        <w:t xml:space="preserve">Уголовная ответственность</w:t>
      </w:r>
      <w:r>
        <w:t xml:space="preserve"> </w:t>
      </w:r>
      <w:r>
        <w:t xml:space="preserve">(УК РФ ст. 137, ст. 272) — при незаконном сборе, распространении или несанкционированном доступе к персональным данным.</w:t>
      </w:r>
    </w:p>
    <w:bookmarkEnd w:id="26"/>
    <w:bookmarkStart w:id="27" w:name="Xe17df58ff0038bb07314d2a519e4d9f8a225664"/>
    <w:p>
      <w:pPr>
        <w:pStyle w:val="Heading2"/>
        <w:jc w:val="left"/>
      </w:pPr>
      <w:r>
        <w:rPr>
          <w:color w:val="000000"/>
        </w:rPr>
        <w:t xml:space="preserve">7. Заключительные положения</w:t>
      </w:r>
    </w:p>
    <w:p>
      <w:pPr>
        <w:pStyle w:val="FirstParagraph"/>
        <w:jc w:val="both"/>
      </w:pPr>
      <w:r>
        <w:t xml:space="preserve">7.1. Настоящая Инструкция вступает в силу с даты утверждения руководителем Организации.</w:t>
      </w:r>
    </w:p>
    <w:p>
      <w:pPr>
        <w:pStyle w:val="BodyText"/>
        <w:jc w:val="both"/>
      </w:pPr>
      <w:r>
        <w:t xml:space="preserve">7.2. Инструкция пересматривается не реже одного раза в 2 года, а также при изменении законодательства о персональных данных или при реорганизации Организации.</w:t>
      </w:r>
    </w:p>
    <w:p>
      <w:pPr>
        <w:pStyle w:val="BodyText"/>
        <w:jc w:val="both"/>
      </w:pPr>
      <w:r>
        <w:t xml:space="preserve">7.3. Ответственный знакомится с Инструкцией под роспись.</w:t>
      </w:r>
    </w:p>
    <w:p>
      <w:pPr>
        <w:pStyle w:val="BodyText"/>
        <w:jc w:val="both"/>
      </w:pPr>
      <w:r>
        <w:t xml:space="preserve">С инструкцией ознакомлен(а):</w:t>
      </w:r>
    </w:p>
    <w:p>
      <w:pPr>
        <w:pStyle w:val="BodyText"/>
      </w:pPr>
      <w:r>
        <w:rPr>
          <w:shd w:val="clear" w:color="auto" w:fill="C6EFCE"/>
        </w:rPr>
        <w:t xml:space="preserve">Начальник отдела кадров</w:t>
      </w:r>
      <w:r>
        <w:t xml:space="preserve"> </w:t>
      </w:r>
      <w:r>
        <w:t xml:space="preserve">______________________________________________ /</w:t>
      </w:r>
      <w:r>
        <w:t xml:space="preserve"> </w:t>
      </w:r>
      <w:r>
        <w:rPr>
          <w:shd w:val="clear" w:color="auto" w:fill="C6EFCE"/>
        </w:rPr>
        <w:t xml:space="preserve">М.С. Сидорова</w:t>
      </w:r>
      <w:r>
        <w:t xml:space="preserve"> </w:t>
      </w:r>
      <w:r>
        <w:t xml:space="preserve">/</w:t>
      </w:r>
    </w:p>
    <w:p>
      <w:pPr>
        <w:pStyle w:val="BodyText"/>
      </w:pPr>
      <w:r>
        <w:t xml:space="preserve">«____» ________________</w:t>
      </w:r>
      <w:r>
        <w:t xml:space="preserve"> </w:t>
      </w:r>
      <w:r>
        <w:rPr>
          <w:shd w:val="clear" w:color="auto" w:fill="C6EFCE"/>
        </w:rPr>
        <w:t xml:space="preserve">2026</w:t>
      </w:r>
      <w:r>
        <w:t xml:space="preserve"> </w:t>
      </w:r>
      <w:r>
        <w:t xml:space="preserve">г.</w:t>
      </w:r>
    </w:p>
    <w:bookmarkEnd w:id="27"/>
    <w:bookmarkStart w:id="28" w:name="инструкция-по-заполнению"/>
    <w:p>
      <w:pPr>
        <w:pStyle w:val="Heading2"/>
        <w:jc w:val="left"/>
        <w:pageBreakBefore/>
        <w:shd w:val="clear" w:color="auto" w:fill="F2F2F2"/>
      </w:pPr>
      <w:r>
        <w:rPr>
          <w:color w:val="000000"/>
        </w:rPr>
        <w:t xml:space="preserve">Инструкция по заполнению</w:t>
      </w:r>
    </w:p>
    <w:p>
      <w:pPr>
        <w:pStyle w:val="FirstParagraph"/>
        <w:jc w:val="both"/>
        <w:shd w:val="clear" w:color="auto" w:fill="F2F2F2"/>
      </w:pPr>
      <w:r>
        <w:t xml:space="preserve">Данный раздел — для справки при подготовке и утверждении документа. Удалите страницу перед подписанием и выдачей Ответственному.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Зелёные поля (переменные):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rStyle w:val="VerbatimChar"/>
        </w:rPr>
        <w:t xml:space="preserve">~~Генеральный директор~~</w:t>
      </w:r>
      <w:r>
        <w:t xml:space="preserve"> </w:t>
      </w:r>
      <w:r>
        <w:t xml:space="preserve">— должность руководителя, утверждающего инструкцию (например: Генеральный директор, Директор)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rStyle w:val="VerbatimChar"/>
        </w:rPr>
        <w:t xml:space="preserve">~~ООО «Ромашка»~~</w:t>
      </w:r>
      <w:r>
        <w:t xml:space="preserve"> </w:t>
      </w:r>
      <w:r>
        <w:t xml:space="preserve">— сокращённое наименование организации (например: ООО «Ромашка»)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rStyle w:val="VerbatimChar"/>
        </w:rPr>
        <w:t xml:space="preserve">~~И.И. Иванов~~</w:t>
      </w:r>
      <w:r>
        <w:t xml:space="preserve"> </w:t>
      </w:r>
      <w:r>
        <w:t xml:space="preserve">— инициалы и фамилия руководителя (например: И.И. Иванов)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rStyle w:val="VerbatimChar"/>
        </w:rPr>
        <w:t xml:space="preserve">~~2026~~</w:t>
      </w:r>
      <w:r>
        <w:t xml:space="preserve"> </w:t>
      </w:r>
      <w:r>
        <w:t xml:space="preserve">— текущий год (проставляется автоматически)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rStyle w:val="VerbatimChar"/>
        </w:rPr>
        <w:t xml:space="preserve">~~Общество с ограниченной ответственностью «Ромашка»~~</w:t>
      </w:r>
      <w:r>
        <w:t xml:space="preserve"> </w:t>
      </w:r>
      <w:r>
        <w:t xml:space="preserve">— полное официальное наименование организации из ЕГРЮЛ/ЕГРИП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rStyle w:val="VerbatimChar"/>
        </w:rPr>
        <w:t xml:space="preserve">~~12~~</w:t>
      </w:r>
      <w:r>
        <w:t xml:space="preserve"> </w:t>
      </w:r>
      <w:r>
        <w:t xml:space="preserve">— номер приказа о назначении Ответственного (например: 12-К)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rStyle w:val="VerbatimChar"/>
        </w:rPr>
        <w:t xml:space="preserve">~~05.06.2026~~</w:t>
      </w:r>
      <w:r>
        <w:t xml:space="preserve"> </w:t>
      </w:r>
      <w:r>
        <w:t xml:space="preserve">— дата приказа о назначении (например: 05.06.2026)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rStyle w:val="VerbatimChar"/>
        </w:rPr>
        <w:t xml:space="preserve">~~Начальник отдела кадров~~</w:t>
      </w:r>
      <w:r>
        <w:t xml:space="preserve"> </w:t>
      </w:r>
      <w:r>
        <w:t xml:space="preserve">— должность назначенного Ответственного (например: Начальник отдела кадров)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rStyle w:val="VerbatimChar"/>
        </w:rPr>
        <w:t xml:space="preserve">~~М.С. Сидорова~~</w:t>
      </w:r>
      <w:r>
        <w:t xml:space="preserve"> </w:t>
      </w:r>
      <w:r>
        <w:t xml:space="preserve">— инициалы и фамилия Ответственного для подписи об ознакомлении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Порядок применения: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t xml:space="preserve">Инструкция утверждается приказом руководителя одновременно с назначением Ответственного — номер и дата этого приказа указываются в шапке документа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t xml:space="preserve">Ответственный знакомится с инструкцией под роспись в разделе 7.3 (последний лист)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t xml:space="preserve">Документ пересматривается</w:t>
      </w:r>
      <w:r>
        <w:t xml:space="preserve"> </w:t>
      </w:r>
      <w:r>
        <w:rPr>
          <w:b/>
          <w:bCs/>
        </w:rPr>
        <w:t xml:space="preserve">не реже 1 раза в 2 года</w:t>
      </w:r>
      <w:r>
        <w:t xml:space="preserve">, а также при изменении 152-ФЗ или реорганизации (п. 7.2)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НПА, которые охватывает документ:</w:t>
      </w:r>
    </w:p>
    <w:p>
      <w:pPr>
        <w:pStyle w:val="Compact"/>
        <w:numPr>
          <w:ilvl w:val="0"/>
          <w:numId w:val="1004"/>
        </w:numPr>
        <w:jc w:val="both"/>
        <w:shd w:val="clear" w:color="auto" w:fill="F2F2F2"/>
      </w:pPr>
      <w:r>
        <w:t xml:space="preserve">152-ФЗ ст. 22.1 ч. 4 — исчерпывающий перечень обязанностей Ответственного (разделы 3.1, 3.5)</w:t>
      </w:r>
    </w:p>
    <w:p>
      <w:pPr>
        <w:pStyle w:val="Compact"/>
        <w:numPr>
          <w:ilvl w:val="0"/>
          <w:numId w:val="1004"/>
        </w:numPr>
        <w:jc w:val="both"/>
        <w:shd w:val="clear" w:color="auto" w:fill="F2F2F2"/>
      </w:pPr>
      <w:r>
        <w:t xml:space="preserve">152-ФЗ ст. 18.1 ч. 1 — меры обеспечения безопасности ПДн (раздел 3.2)</w:t>
      </w:r>
    </w:p>
    <w:p>
      <w:pPr>
        <w:pStyle w:val="Compact"/>
        <w:numPr>
          <w:ilvl w:val="0"/>
          <w:numId w:val="1004"/>
        </w:numPr>
        <w:jc w:val="both"/>
        <w:shd w:val="clear" w:color="auto" w:fill="F2F2F2"/>
      </w:pPr>
      <w:r>
        <w:t xml:space="preserve">152-ФЗ ст. 19 — технические и организационные меры защиты (раздел 3.3)</w:t>
      </w:r>
    </w:p>
    <w:p>
      <w:pPr>
        <w:pStyle w:val="Compact"/>
        <w:numPr>
          <w:ilvl w:val="0"/>
          <w:numId w:val="1004"/>
        </w:numPr>
        <w:jc w:val="both"/>
        <w:shd w:val="clear" w:color="auto" w:fill="F2F2F2"/>
      </w:pPr>
      <w:r>
        <w:t xml:space="preserve">152-ФЗ ст. 21 ч. 6 —</w:t>
      </w:r>
      <w:r>
        <w:t xml:space="preserve"> </w:t>
      </w:r>
      <w:r>
        <w:rPr>
          <w:b/>
          <w:bCs/>
        </w:rPr>
        <w:t xml:space="preserve">обязательные сроки уведомления РКН при утечке: 24 часа</w:t>
      </w:r>
      <w:r>
        <w:t xml:space="preserve"> </w:t>
      </w:r>
      <w:r>
        <w:t xml:space="preserve">с момента выявления инцидента,</w:t>
      </w:r>
      <w:r>
        <w:t xml:space="preserve"> </w:t>
      </w:r>
      <w:r>
        <w:rPr>
          <w:b/>
          <w:bCs/>
        </w:rPr>
        <w:t xml:space="preserve">72 часа</w:t>
      </w:r>
      <w:r>
        <w:t xml:space="preserve"> </w:t>
      </w:r>
      <w:r>
        <w:t xml:space="preserve">— дополнительное уведомление с результатами расследования (п. 3.6б, раздел 4)</w:t>
      </w:r>
    </w:p>
    <w:p>
      <w:pPr>
        <w:pStyle w:val="Compact"/>
        <w:numPr>
          <w:ilvl w:val="0"/>
          <w:numId w:val="1004"/>
        </w:numPr>
        <w:jc w:val="both"/>
        <w:shd w:val="clear" w:color="auto" w:fill="F2F2F2"/>
      </w:pPr>
      <w:r>
        <w:t xml:space="preserve">КоАП РФ ст. 13.11 — санкции за нарушения (раздел 6.2)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Специфика документа: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t xml:space="preserve">Инструкция назначается на конкретное физическое лицо — в полях</w:t>
      </w:r>
      <w:r>
        <w:t xml:space="preserve"> </w:t>
      </w:r>
      <w:r>
        <w:rPr>
          <w:rStyle w:val="VerbatimChar"/>
        </w:rPr>
        <w:t xml:space="preserve">responsible.*</w:t>
      </w:r>
      <w:r>
        <w:t xml:space="preserve"> </w:t>
      </w:r>
      <w:r>
        <w:t xml:space="preserve">указывается именно назначенный сотрудник, а не руководитель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t xml:space="preserve">В разделе 4 прописан пошаговый алгоритм действий при НСД: его менять не нужно, но убедитесь, что в организации существует отдельная роль «ответственный за безопасность ИСПДн» — иначе пункт Шаг 3 следует адаптировать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t xml:space="preserve">Таблица штрафов в разделе 6.2 актуальна на дату редакции — при изменении КоАП проверьте суммы перед переизданием</w:t>
      </w:r>
    </w:p>
    <w:bookmarkEnd w:id="28"/>
    <w:bookmarkEnd w:id="29"/>
    <w:sectPr w:rsidR="00FC693F" w:rsidRPr="0006063C" w:rsidSect="00034616">
      <w:headerReference r:id="rId9" w:type="default"/>
      <w:footerReference r:id="rId10" w:type="default"/>
      <w:pgSz w:h="15840" w:w="12240"/>
      <w:pgMar w:bottom="1134" w:footer="720" w:gutter="0" w:header="720" w:left="1417" w:right="1134" w:top="1134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Инструкция ответственного за обработку ПДн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Calibri" w:cs="Calibri" w:eastAsia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240"/>
      <w:outlineLvl w:val="0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80" w:before="160"/>
      <w:outlineLvl w:val="1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4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000000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000000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00000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00000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2026-06-05T15:33:25Z</dcterms:created>
  <dcterms:modified xsi:type="dcterms:W3CDTF">2026-06-05T15:33:25Z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