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  <w:jc w:val="right"/>
      </w:pPr>
      <w:r>
        <w:t xml:space="preserve">УТВЕРЖДАЮ</w:t>
      </w:r>
    </w:p>
    <w:p>
      <w:pPr>
        <w:pStyle w:val="BodyText"/>
        <w:jc w:val="right"/>
      </w:pPr>
      <w:r>
        <w:rPr>
          <w:shd w:val="clear" w:color="auto" w:fill="C6EFCE"/>
        </w:rPr>
        <w:t xml:space="preserve">Генеральный директор</w:t>
      </w:r>
      <w:r>
        <w:t xml:space="preserve"> </w:t>
      </w:r>
      <w:r>
        <w:rPr>
          <w:shd w:val="clear" w:color="auto" w:fill="C6EFCE"/>
        </w:rPr>
        <w:t xml:space="preserve">ООО «Ромашка»</w:t>
      </w:r>
    </w:p>
    <w:p>
      <w:pPr>
        <w:pStyle w:val="BodyText"/>
        <w:jc w:val="right"/>
      </w:pPr>
      <w:r>
        <w:t xml:space="preserve">_____________</w:t>
      </w:r>
      <w:r>
        <w:t xml:space="preserve"> </w:t>
      </w:r>
      <w:r>
        <w:rPr>
          <w:shd w:val="clear" w:color="auto" w:fill="C6EFCE"/>
        </w:rPr>
        <w:t xml:space="preserve">И.И. Иванов</w:t>
      </w:r>
    </w:p>
    <w:p>
      <w:pPr>
        <w:pStyle w:val="BodyText"/>
        <w:jc w:val="right"/>
      </w:pPr>
      <w:r>
        <w:t xml:space="preserve">«____» ____________</w:t>
      </w:r>
      <w:r>
        <w:t xml:space="preserve"> </w:t>
      </w:r>
      <w:r>
        <w:rPr>
          <w:shd w:val="clear" w:color="auto" w:fill="C6EFCE"/>
        </w:rPr>
        <w:t xml:space="preserve">2026</w:t>
      </w:r>
      <w:r>
        <w:t xml:space="preserve"> </w:t>
      </w:r>
      <w:r>
        <w:t xml:space="preserve">г.</w:t>
      </w:r>
    </w:p>
    <w:bookmarkStart w:id="33" w:name="инструкция"/>
    <w:p>
      <w:pPr>
        <w:pStyle w:val="Heading1"/>
        <w:jc w:val="center"/>
      </w:pPr>
      <w:r>
        <w:rPr>
          <w:color w:val="000000"/>
        </w:rPr>
        <w:t xml:space="preserve">ИНСТРУКЦИЯ</w:t>
      </w:r>
    </w:p>
    <w:bookmarkStart w:id="20" w:name="по-обработке-персональных-данных"/>
    <w:p>
      <w:pPr>
        <w:pStyle w:val="Heading2"/>
        <w:jc w:val="center"/>
      </w:pPr>
      <w:r>
        <w:rPr>
          <w:color w:val="000000"/>
        </w:rPr>
        <w:t xml:space="preserve">по обработке персональных данных</w:t>
      </w:r>
    </w:p>
    <w:p>
      <w:pPr>
        <w:pStyle w:val="FirstParagraph"/>
        <w:jc w:val="both"/>
      </w:pPr>
      <w:r>
        <w:rPr>
          <w:b/>
          <w:bCs/>
          <w:shd w:val="clear" w:color="auto" w:fill="C6EFCE"/>
        </w:rPr>
        <w:t xml:space="preserve">Общество с ограниченной ответственностью «Ромашка»</w:t>
      </w:r>
    </w:p>
    <w:bookmarkEnd w:id="20"/>
    <w:bookmarkStart w:id="21" w:name="Xc4211d805ccb1d1758c2b033f718de644cb7c63"/>
    <w:p>
      <w:pPr>
        <w:pStyle w:val="Heading2"/>
        <w:jc w:val="left"/>
      </w:pPr>
      <w:r>
        <w:rPr>
          <w:color w:val="000000"/>
        </w:rPr>
        <w:t xml:space="preserve">1. Общие положения</w:t>
      </w:r>
    </w:p>
    <w:p>
      <w:pPr>
        <w:pStyle w:val="FirstParagraph"/>
        <w:jc w:val="both"/>
      </w:pPr>
      <w:r>
        <w:t xml:space="preserve">1.1. Настоящая Инструкция разработана во исполнение требований Федерального закона от 27.07.2006 № 152-ФЗ «О персональных данных», а также статей 86–88 Трудового кодекса Российской Федерации. Документ устанавливает требования к работе персонала</w:t>
      </w:r>
      <w:r>
        <w:t xml:space="preserve"> </w:t>
      </w:r>
      <w:r>
        <w:rPr>
          <w:shd w:val="clear" w:color="auto" w:fill="C6EFCE"/>
        </w:rPr>
        <w:t xml:space="preserve">ООО «Ромашка»</w:t>
      </w:r>
      <w:r>
        <w:t xml:space="preserve"> </w:t>
      </w:r>
      <w:r>
        <w:t xml:space="preserve">с персональными данными на всех стадиях их обработки.</w:t>
      </w:r>
    </w:p>
    <w:p>
      <w:pPr>
        <w:pStyle w:val="BodyText"/>
        <w:jc w:val="both"/>
      </w:pPr>
      <w:r>
        <w:t xml:space="preserve">1.2. Требования Инструкции являются обязательными для каждого работника Организации, которому в силу должностных обязанностей предоставлен доступ к персональным данным субъектов — вне зависимости от формы трудовых отношений и режима работы.</w:t>
      </w:r>
    </w:p>
    <w:p>
      <w:pPr>
        <w:pStyle w:val="BodyText"/>
        <w:jc w:val="both"/>
      </w:pPr>
      <w:r>
        <w:t xml:space="preserve">1.3. Ответственным за организацию обработки и обеспечение безопасности персональных данных назначен(а):</w:t>
      </w:r>
    </w:p>
    <w:p>
      <w:pPr>
        <w:pStyle w:val="BodyText"/>
        <w:jc w:val="both"/>
      </w:pPr>
      <w:r>
        <w:t xml:space="preserve">1.4. Все термины, используемые в настоящей Инструкции, применяются в значениях, определённых Федеральным законом от 27.07.2006 № 152-ФЗ.</w:t>
      </w:r>
    </w:p>
    <w:bookmarkEnd w:id="21"/>
    <w:bookmarkStart w:id="22" w:name="Xc614f43905cbd6a92cacee0703d3ba43dadfe9f"/>
    <w:p>
      <w:pPr>
        <w:pStyle w:val="Heading2"/>
        <w:jc w:val="left"/>
      </w:pPr>
      <w:r>
        <w:rPr>
          <w:color w:val="000000"/>
        </w:rPr>
        <w:t xml:space="preserve">2. Состав обрабатываемых персональных данных</w:t>
      </w:r>
    </w:p>
    <w:p>
      <w:pPr>
        <w:pStyle w:val="FirstParagraph"/>
        <w:jc w:val="both"/>
      </w:pPr>
      <w:r>
        <w:t xml:space="preserve">2.1. В рамках своей деятельности Организация осуществляет обработку следующих категорий персональных данных субъектов:</w:t>
      </w:r>
    </w:p>
    <w:tbl>
      <w:tblPr>
        <w:tblStyle w:val="Table"/>
        <w:tblLook w:firstRow="1" w:lastRow="0" w:firstColumn="0" w:lastColumn="0" w:noHBand="0" w:noVBand="0" w:val="0020"/>
        <w:tblW w:w="5000" w:type="pct"/>
      </w:tblPr>
      <w:tblGrid>
        <w:gridCol w:w="2640"/>
        <w:gridCol w:w="2640"/>
        <w:gridCol w:w="2640"/>
      </w:tblGrid>
      <w:tr>
        <w:trPr>
          <w:tblHeader w:val="on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№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Категория ПДн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Типичные носители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Фамилия, имя, отчество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Трудовой договор, приказы, согласия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Дата рождения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Личная карточка Т-2, анкеты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Реквизиты документа, удостоверяющего личность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Копии паспортов, регистрационные формы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Адрес регистрации и фактического проживания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Личная карточка, договоры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Контактный номер телефона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CRM, кадровые системы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Адрес электронной почты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Корпоративные и клиентские базы данных</w:t>
            </w:r>
          </w:p>
        </w:tc>
      </w:tr>
    </w:tbl>
    <w:p>
      <w:pPr>
        <w:pStyle w:val="BodyText"/>
        <w:jc w:val="both"/>
      </w:pPr>
      <w:r>
        <w:t xml:space="preserve">2.2. Обработка персональных данных работников осуществляется исключительно в объёме, необходимом для соблюдения трудового законодательства и исполнения трудового договора (ТК РФ ст. 86).</w:t>
      </w:r>
    </w:p>
    <w:bookmarkEnd w:id="22"/>
    <w:bookmarkStart w:id="23" w:name="X38159adbfac6ba21997932226fac7efb12c7276"/>
    <w:p>
      <w:pPr>
        <w:pStyle w:val="Heading2"/>
        <w:jc w:val="left"/>
      </w:pPr>
      <w:r>
        <w:rPr>
          <w:color w:val="000000"/>
        </w:rPr>
        <w:t xml:space="preserve">3. Порядок предоставления доступа к персональным данным</w:t>
      </w:r>
    </w:p>
    <w:p>
      <w:pPr>
        <w:pStyle w:val="FirstParagraph"/>
        <w:jc w:val="both"/>
      </w:pPr>
      <w:r>
        <w:t xml:space="preserve">3.1. Доступ к персональным данным предоставляется работнику только при одновременном выполнении следующих условий:</w:t>
      </w:r>
    </w:p>
    <w:p>
      <w:pPr>
        <w:pStyle w:val="Compact"/>
        <w:numPr>
          <w:ilvl w:val="0"/>
          <w:numId w:val="1001"/>
        </w:numPr>
        <w:jc w:val="both"/>
      </w:pPr>
      <w:r>
        <w:t xml:space="preserve">наличие прямой служебной необходимости, подтверждённой непосредственным руководителем;</w:t>
      </w:r>
    </w:p>
    <w:p>
      <w:pPr>
        <w:pStyle w:val="Compact"/>
        <w:numPr>
          <w:ilvl w:val="0"/>
          <w:numId w:val="1001"/>
        </w:numPr>
        <w:jc w:val="both"/>
      </w:pPr>
      <w:r>
        <w:t xml:space="preserve">ознакомление работника с настоящей Инструкцией под роспись;</w:t>
      </w:r>
    </w:p>
    <w:p>
      <w:pPr>
        <w:pStyle w:val="Compact"/>
        <w:numPr>
          <w:ilvl w:val="0"/>
          <w:numId w:val="1001"/>
        </w:numPr>
        <w:jc w:val="both"/>
      </w:pPr>
      <w:r>
        <w:t xml:space="preserve">прохождение первичного инструктажа по информационной безопасности.</w:t>
      </w:r>
    </w:p>
    <w:p>
      <w:pPr>
        <w:pStyle w:val="FirstParagraph"/>
        <w:jc w:val="both"/>
      </w:pPr>
      <w:r>
        <w:t xml:space="preserve">3.2. Основанием для предоставления доступа служит письменное поручение непосредственного руководителя, согласованное с ответственным за обработку ПДн.</w:t>
      </w:r>
    </w:p>
    <w:p>
      <w:pPr>
        <w:pStyle w:val="BodyText"/>
        <w:jc w:val="both"/>
      </w:pPr>
      <w:r>
        <w:t xml:space="preserve">3.3. Объём предоставляемого доступа определяется по принципу минимальной достаточности: работнику открывается доступ лишь к тем категориям ПДн, которые прямо необходимы для выполнения его функций.</w:t>
      </w:r>
    </w:p>
    <w:p>
      <w:pPr>
        <w:pStyle w:val="BodyText"/>
        <w:jc w:val="both"/>
      </w:pPr>
      <w:r>
        <w:t xml:space="preserve">3.4. При переводе или увольнении работника ответственный обязан незамедлительно инициировать аннулирование предоставленного доступа.</w:t>
      </w:r>
    </w:p>
    <w:bookmarkEnd w:id="23"/>
    <w:bookmarkStart w:id="24" w:name="X229e84dfd87c95b94d7e33cf73921343c4c8df6"/>
    <w:p>
      <w:pPr>
        <w:pStyle w:val="Heading2"/>
        <w:jc w:val="left"/>
      </w:pPr>
      <w:r>
        <w:rPr>
          <w:color w:val="000000"/>
        </w:rPr>
        <w:t xml:space="preserve">4. Обязанности работников при обработке персональных данных</w:t>
      </w:r>
    </w:p>
    <w:p>
      <w:pPr>
        <w:pStyle w:val="FirstParagraph"/>
        <w:jc w:val="both"/>
      </w:pPr>
      <w:r>
        <w:t xml:space="preserve">4.1. Работник, допущенный к обработке персональных данных,</w:t>
      </w:r>
      <w:r>
        <w:t xml:space="preserve"> </w:t>
      </w:r>
      <w:r>
        <w:rPr>
          <w:b/>
          <w:bCs/>
        </w:rPr>
        <w:t xml:space="preserve">обязан</w:t>
      </w:r>
      <w:r>
        <w:t xml:space="preserve">:</w:t>
      </w:r>
    </w:p>
    <w:p>
      <w:pPr>
        <w:pStyle w:val="BodyText"/>
        <w:jc w:val="both"/>
      </w:pPr>
      <w:r>
        <w:t xml:space="preserve">а) обрабатывать ПДн строго в рамках полномочий, определённых служебными обязанностями, и только в целях, для которых данные были получены;</w:t>
      </w:r>
    </w:p>
    <w:p>
      <w:pPr>
        <w:pStyle w:val="BodyText"/>
        <w:jc w:val="both"/>
      </w:pPr>
      <w:r>
        <w:t xml:space="preserve">б) сохранять конфиденциальность персональных данных: не раскрывать их третьим лицам, не публиковать и не передавать в открытые источники;</w:t>
      </w:r>
    </w:p>
    <w:p>
      <w:pPr>
        <w:pStyle w:val="BodyText"/>
        <w:jc w:val="both"/>
      </w:pPr>
      <w:r>
        <w:t xml:space="preserve">в) не переносить персональные данные на личные носители информации (USB-накопители, личные облачные хранилища, личные устройства);</w:t>
      </w:r>
    </w:p>
    <w:p>
      <w:pPr>
        <w:pStyle w:val="BodyText"/>
        <w:jc w:val="both"/>
      </w:pPr>
      <w:r>
        <w:t xml:space="preserve">г) при каждом покидании рабочего места блокировать сеанс работы на компьютере;</w:t>
      </w:r>
    </w:p>
    <w:p>
      <w:pPr>
        <w:pStyle w:val="BodyText"/>
        <w:jc w:val="both"/>
      </w:pPr>
      <w:r>
        <w:t xml:space="preserve">д) хранить бумажные носители с ПДн исключительно в запираемых шкафах или сейфах; не оставлять такие документы в открытом доступе;</w:t>
      </w:r>
    </w:p>
    <w:p>
      <w:pPr>
        <w:pStyle w:val="BodyText"/>
        <w:jc w:val="both"/>
      </w:pPr>
      <w:r>
        <w:t xml:space="preserve">е) при выявлении любых признаков инцидента информационной безопасности — незамедлительно уведомить ответственного за обработку ПДн.</w:t>
      </w:r>
    </w:p>
    <w:bookmarkEnd w:id="24"/>
    <w:bookmarkStart w:id="25" w:name="X8e998b7110c50e391c76a4ca55c448b2c7f1468"/>
    <w:p>
      <w:pPr>
        <w:pStyle w:val="Heading2"/>
        <w:jc w:val="left"/>
      </w:pPr>
      <w:r>
        <w:rPr>
          <w:color w:val="000000"/>
        </w:rPr>
        <w:t xml:space="preserve">5. Запреты</w:t>
      </w:r>
    </w:p>
    <w:p>
      <w:pPr>
        <w:pStyle w:val="FirstParagraph"/>
        <w:jc w:val="both"/>
      </w:pPr>
      <w:r>
        <w:t xml:space="preserve">5.1. При работе с персональными данными</w:t>
      </w:r>
      <w:r>
        <w:t xml:space="preserve"> </w:t>
      </w:r>
      <w:r>
        <w:rPr>
          <w:b/>
          <w:bCs/>
        </w:rPr>
        <w:t xml:space="preserve">категорически запрещается</w:t>
      </w:r>
      <w:r>
        <w:t xml:space="preserve">:</w:t>
      </w:r>
    </w:p>
    <w:p>
      <w:pPr>
        <w:pStyle w:val="BodyText"/>
        <w:jc w:val="both"/>
      </w:pPr>
      <w:r>
        <w:t xml:space="preserve">а) передавать ПДн по каналам связи, не имеющим сертифицированных средств криптографической защиты или иных одобренных мер безопасности;</w:t>
      </w:r>
    </w:p>
    <w:p>
      <w:pPr>
        <w:pStyle w:val="BodyText"/>
        <w:jc w:val="both"/>
      </w:pPr>
      <w:r>
        <w:t xml:space="preserve">б) оставлять документы, содержащие ПДн, без надзора на рабочих поверхностях, в принтерах, на стеллажах общего пользования;</w:t>
      </w:r>
    </w:p>
    <w:p>
      <w:pPr>
        <w:pStyle w:val="BodyText"/>
        <w:jc w:val="both"/>
      </w:pPr>
      <w:r>
        <w:t xml:space="preserve">в) сообщать персональные данные по телефону без предварительной верификации личности и полномочий запрашивающего;</w:t>
      </w:r>
    </w:p>
    <w:p>
      <w:pPr>
        <w:pStyle w:val="BodyText"/>
        <w:jc w:val="both"/>
      </w:pPr>
      <w:r>
        <w:t xml:space="preserve">г) использовать ПДн субъектов в личных, коммерческих или иных целях, не предусмотренных трудовыми функциями;</w:t>
      </w:r>
    </w:p>
    <w:p>
      <w:pPr>
        <w:pStyle w:val="BodyText"/>
        <w:jc w:val="both"/>
      </w:pPr>
      <w:r>
        <w:t xml:space="preserve">д) хранить учётные данные (логины, пароли) от информационных систем в текстовых файлах, на стикерах или в незащищённых местах.</w:t>
      </w:r>
    </w:p>
    <w:bookmarkEnd w:id="25"/>
    <w:bookmarkStart w:id="26" w:name="X263f823ace1a07256eb12cd3f21215ec0d1f80d"/>
    <w:p>
      <w:pPr>
        <w:pStyle w:val="Heading2"/>
        <w:jc w:val="left"/>
      </w:pPr>
      <w:r>
        <w:rPr>
          <w:color w:val="000000"/>
        </w:rPr>
        <w:t xml:space="preserve">6. Работа с документами, содержащими персональные данные</w:t>
      </w:r>
    </w:p>
    <w:p>
      <w:pPr>
        <w:pStyle w:val="FirstParagraph"/>
        <w:jc w:val="both"/>
      </w:pPr>
      <w:r>
        <w:t xml:space="preserve">6.1.</w:t>
      </w:r>
      <w:r>
        <w:t xml:space="preserve"> </w:t>
      </w:r>
      <w:r>
        <w:rPr>
          <w:b/>
          <w:bCs/>
        </w:rPr>
        <w:t xml:space="preserve">Хранение.</w:t>
      </w:r>
      <w:r>
        <w:t xml:space="preserve"> </w:t>
      </w:r>
      <w:r>
        <w:t xml:space="preserve">Бумажные документы с персональными данными хранятся в запираемых металлических шкафах или сейфах в служебных помещениях с ограниченным доступом.</w:t>
      </w:r>
    </w:p>
    <w:p>
      <w:pPr>
        <w:pStyle w:val="BodyText"/>
        <w:jc w:val="both"/>
      </w:pPr>
      <w:r>
        <w:t xml:space="preserve">6.2.</w:t>
      </w:r>
      <w:r>
        <w:t xml:space="preserve"> </w:t>
      </w:r>
      <w:r>
        <w:rPr>
          <w:b/>
          <w:bCs/>
        </w:rPr>
        <w:t xml:space="preserve">Передача.</w:t>
      </w:r>
      <w:r>
        <w:t xml:space="preserve"> </w:t>
      </w:r>
      <w:r>
        <w:t xml:space="preserve">Передача бумажных носителей с ПДн внутри Организации осуществляется лично или через курьера под подпись. Направление документов с ПДн по почте допускается только заказными отправлениями с уведомлением о вручении.</w:t>
      </w:r>
    </w:p>
    <w:p>
      <w:pPr>
        <w:pStyle w:val="BodyText"/>
        <w:jc w:val="both"/>
      </w:pPr>
      <w:r>
        <w:t xml:space="preserve">6.3.</w:t>
      </w:r>
      <w:r>
        <w:t xml:space="preserve"> </w:t>
      </w:r>
      <w:r>
        <w:rPr>
          <w:b/>
          <w:bCs/>
        </w:rPr>
        <w:t xml:space="preserve">Уничтожение.</w:t>
      </w:r>
      <w:r>
        <w:t xml:space="preserve"> </w:t>
      </w:r>
      <w:r>
        <w:t xml:space="preserve">По истечении сроков хранения бумажные носители с ПДн уничтожаются методом шредирования комиссионно с составлением акта об уничтожении.</w:t>
      </w:r>
    </w:p>
    <w:p>
      <w:pPr>
        <w:pStyle w:val="BodyText"/>
        <w:jc w:val="both"/>
      </w:pPr>
      <w:r>
        <w:t xml:space="preserve">6.4. Электронные копии документов с ПДн удаляются с санацией носителя без возможности восстановления.</w:t>
      </w:r>
    </w:p>
    <w:bookmarkEnd w:id="26"/>
    <w:bookmarkStart w:id="27" w:name="X188f07f396a0dd0a018501e27884fa48b4ced44"/>
    <w:p>
      <w:pPr>
        <w:pStyle w:val="Heading2"/>
        <w:jc w:val="left"/>
      </w:pPr>
      <w:r>
        <w:rPr>
          <w:color w:val="000000"/>
        </w:rPr>
        <w:t xml:space="preserve">7. Действия при инцидентах с персональными данными</w:t>
      </w:r>
    </w:p>
    <w:p>
      <w:pPr>
        <w:pStyle w:val="FirstParagraph"/>
        <w:jc w:val="both"/>
      </w:pPr>
      <w:r>
        <w:t xml:space="preserve">7.1. При обнаружении или подозрении на инцидент, затрагивающий персональные данные, работник обязан:</w:t>
      </w:r>
    </w:p>
    <w:p>
      <w:pPr>
        <w:pStyle w:val="BodyText"/>
        <w:jc w:val="both"/>
      </w:pPr>
      <w:r>
        <w:rPr>
          <w:b/>
          <w:bCs/>
        </w:rPr>
        <w:t xml:space="preserve">Шаг 1.</w:t>
      </w:r>
      <w:r>
        <w:t xml:space="preserve"> </w:t>
      </w:r>
      <w:r>
        <w:t xml:space="preserve">Немедленно приостановить любые операции с затронутыми персональными данными.</w:t>
      </w:r>
    </w:p>
    <w:p>
      <w:pPr>
        <w:pStyle w:val="BodyText"/>
        <w:jc w:val="both"/>
      </w:pPr>
      <w:r>
        <w:rPr>
          <w:b/>
          <w:bCs/>
        </w:rPr>
        <w:t xml:space="preserve">Шаг 2.</w:t>
      </w:r>
      <w:r>
        <w:t xml:space="preserve"> </w:t>
      </w:r>
      <w:r>
        <w:t xml:space="preserve">В течение 10 минут уведомить ответственного за обработку ПДн (</w:t>
      </w:r>
      <w:r>
        <w:rPr>
          <w:shd w:val="clear" w:color="auto" w:fill="C6EFCE"/>
        </w:rPr>
        <w:t xml:space="preserve">+7 (495) 000-00-01</w:t>
      </w:r>
      <w:r>
        <w:t xml:space="preserve">).</w:t>
      </w:r>
    </w:p>
    <w:p>
      <w:pPr>
        <w:pStyle w:val="BodyText"/>
        <w:jc w:val="both"/>
      </w:pPr>
      <w:r>
        <w:rPr>
          <w:b/>
          <w:bCs/>
        </w:rPr>
        <w:t xml:space="preserve">Шаг 3.</w:t>
      </w:r>
      <w:r>
        <w:t xml:space="preserve"> </w:t>
      </w:r>
      <w:r>
        <w:t xml:space="preserve">Зафиксировать в письменной форме: дату и время обнаружения, характер инцидента, предпринятые действия.</w:t>
      </w:r>
    </w:p>
    <w:p>
      <w:pPr>
        <w:pStyle w:val="BodyText"/>
        <w:jc w:val="both"/>
      </w:pPr>
      <w:r>
        <w:rPr>
          <w:b/>
          <w:bCs/>
        </w:rPr>
        <w:t xml:space="preserve">Шаг 4.</w:t>
      </w:r>
      <w:r>
        <w:t xml:space="preserve"> </w:t>
      </w:r>
      <w:r>
        <w:t xml:space="preserve">До прибытия ответственного не изменять состояние рабочего места и информационных систем.</w:t>
      </w:r>
    </w:p>
    <w:bookmarkEnd w:id="27"/>
    <w:bookmarkStart w:id="28" w:name="Xc3233d673a57aae4142602445832cc219eed920"/>
    <w:p>
      <w:pPr>
        <w:pStyle w:val="Heading2"/>
        <w:jc w:val="left"/>
      </w:pPr>
      <w:r>
        <w:rPr>
          <w:color w:val="000000"/>
        </w:rPr>
        <w:t xml:space="preserve">8. Права работника в сфере защиты персональных данных</w:t>
      </w:r>
    </w:p>
    <w:p>
      <w:pPr>
        <w:pStyle w:val="FirstParagraph"/>
        <w:jc w:val="both"/>
      </w:pPr>
      <w:r>
        <w:t xml:space="preserve">8.1. Каждый работник Организации</w:t>
      </w:r>
      <w:r>
        <w:t xml:space="preserve"> </w:t>
      </w:r>
      <w:r>
        <w:rPr>
          <w:b/>
          <w:bCs/>
        </w:rPr>
        <w:t xml:space="preserve">вправе</w:t>
      </w:r>
      <w:r>
        <w:t xml:space="preserve">:</w:t>
      </w:r>
    </w:p>
    <w:p>
      <w:pPr>
        <w:pStyle w:val="BodyText"/>
        <w:jc w:val="both"/>
      </w:pPr>
      <w:r>
        <w:t xml:space="preserve">а) получить исчерпывающий инструктаж по настоящей Инструкции до начала работы с персональными данными;</w:t>
      </w:r>
    </w:p>
    <w:p>
      <w:pPr>
        <w:pStyle w:val="BodyText"/>
        <w:jc w:val="both"/>
      </w:pPr>
      <w:r>
        <w:t xml:space="preserve">б) ознакомиться с локальными нормативными актами Организации, регулирующими обработку персональных данных;</w:t>
      </w:r>
    </w:p>
    <w:p>
      <w:pPr>
        <w:pStyle w:val="BodyText"/>
        <w:jc w:val="both"/>
      </w:pPr>
      <w:r>
        <w:t xml:space="preserve">в) требовать от Организации уточнения, блокирования или уничтожения своих собственных персональных данных, если они являются недостоверными или обрабатываются незаконно (ТК РФ ст. 86 ч. 7);</w:t>
      </w:r>
    </w:p>
    <w:p>
      <w:pPr>
        <w:pStyle w:val="BodyText"/>
        <w:jc w:val="both"/>
      </w:pPr>
      <w:r>
        <w:t xml:space="preserve">г) обратиться с жалобой в Роскомнадзор или суд при нарушении своих прав как субъекта персональных данных.</w:t>
      </w:r>
    </w:p>
    <w:bookmarkEnd w:id="28"/>
    <w:bookmarkStart w:id="29" w:name="X2bcd5a14d2837eb0a041b4789cf3af0552a63c0"/>
    <w:p>
      <w:pPr>
        <w:pStyle w:val="Heading2"/>
        <w:jc w:val="left"/>
      </w:pPr>
      <w:r>
        <w:rPr>
          <w:color w:val="000000"/>
        </w:rPr>
        <w:t xml:space="preserve">9. Ответственность за нарушение порядка обработки персональных данных</w:t>
      </w:r>
    </w:p>
    <w:p>
      <w:pPr>
        <w:pStyle w:val="FirstParagraph"/>
        <w:jc w:val="both"/>
      </w:pPr>
      <w:r>
        <w:t xml:space="preserve">9.1. Нарушение установленного порядка работы с персональными данными влечёт применение мер ответственности:</w:t>
      </w:r>
    </w:p>
    <w:p>
      <w:pPr>
        <w:pStyle w:val="BodyText"/>
        <w:jc w:val="both"/>
      </w:pPr>
      <w:r>
        <w:rPr>
          <w:b/>
          <w:bCs/>
        </w:rPr>
        <w:t xml:space="preserve">Дисциплинарная ответственность</w:t>
      </w:r>
      <w:r>
        <w:t xml:space="preserve"> </w:t>
      </w:r>
      <w:r>
        <w:t xml:space="preserve">(ТК РФ ст. 192): замечание, выговор или увольнение.</w:t>
      </w:r>
    </w:p>
    <w:p>
      <w:pPr>
        <w:pStyle w:val="BodyText"/>
        <w:jc w:val="both"/>
      </w:pPr>
      <w:r>
        <w:rPr>
          <w:b/>
          <w:bCs/>
        </w:rPr>
        <w:t xml:space="preserve">Административная ответственность</w:t>
      </w:r>
      <w:r>
        <w:t xml:space="preserve"> </w:t>
      </w:r>
      <w:r>
        <w:t xml:space="preserve">(КоАП РФ ст. 13.11):</w:t>
      </w:r>
    </w:p>
    <w:tbl>
      <w:tblPr>
        <w:tblStyle w:val="Table"/>
        <w:tblLook w:firstRow="1" w:lastRow="0" w:firstColumn="0" w:lastColumn="0" w:noHBand="0" w:noVBand="0" w:val="0020"/>
        <w:tblW w:w="5000" w:type="pct"/>
      </w:tblPr>
      <w:tblGrid>
        <w:gridCol w:w="2640"/>
        <w:gridCol w:w="2640"/>
        <w:gridCol w:w="2640"/>
      </w:tblGrid>
      <w:tr>
        <w:trPr>
          <w:tblHeader w:val="on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Состав нарушения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Штраф для должн. лица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Штраф для юрлица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Обработка ПДн без согласия (ч. 2)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до 300 000 руб.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до 500 000 руб.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Повторное нарушение ч. 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до 500 000 руб.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до 1 000 000 руб.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Обработка сверх целей (ч. 1)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до 100 000 руб.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до 300 000 руб.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Утечка ПДн (ч. 6)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до 200 000 руб.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до 15 000 000 руб.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Повторная утечка (ч. 7)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до 400 000 руб.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до 3% годовой выручки, но не &lt; 15 млн руб.</w:t>
            </w:r>
          </w:p>
        </w:tc>
      </w:tr>
    </w:tbl>
    <w:p>
      <w:pPr>
        <w:pStyle w:val="BodyText"/>
        <w:jc w:val="both"/>
      </w:pPr>
      <w:r>
        <w:rPr>
          <w:b/>
          <w:bCs/>
        </w:rPr>
        <w:t xml:space="preserve">Уголовная ответственность</w:t>
      </w:r>
      <w:r>
        <w:t xml:space="preserve"> </w:t>
      </w:r>
      <w:r>
        <w:t xml:space="preserve">(УК РФ ст. 137, ст. 272) — при незаконном сборе, распространении или несанкционированном доступе к персональным данным.</w:t>
      </w:r>
    </w:p>
    <w:bookmarkEnd w:id="29"/>
    <w:bookmarkStart w:id="30" w:name="Xea56d4468d652dd6332cb9a85bbc3da28b1329a"/>
    <w:p>
      <w:pPr>
        <w:pStyle w:val="Heading2"/>
        <w:jc w:val="left"/>
      </w:pPr>
      <w:r>
        <w:rPr>
          <w:color w:val="000000"/>
        </w:rPr>
        <w:t xml:space="preserve">10. Заключительные положения</w:t>
      </w:r>
    </w:p>
    <w:p>
      <w:pPr>
        <w:pStyle w:val="FirstParagraph"/>
        <w:jc w:val="both"/>
      </w:pPr>
      <w:r>
        <w:t xml:space="preserve">10.1. Настоящая Инструкция вступает в силу с даты утверждения руководителем Организации и действует бессрочно.</w:t>
      </w:r>
    </w:p>
    <w:p>
      <w:pPr>
        <w:pStyle w:val="BodyText"/>
        <w:jc w:val="both"/>
      </w:pPr>
      <w:r>
        <w:t xml:space="preserve">10.2. Пересмотр Инструкции проводится не реже одного раза в 2 года, а также при существенном изменении законодательства.</w:t>
      </w:r>
    </w:p>
    <w:bookmarkEnd w:id="30"/>
    <w:bookmarkStart w:id="31" w:name="лист-ознакомления-работников"/>
    <w:p>
      <w:pPr>
        <w:pStyle w:val="Heading2"/>
        <w:jc w:val="left"/>
        <w:pageBreakBefore/>
      </w:pPr>
      <w:r>
        <w:rPr>
          <w:color w:val="000000"/>
        </w:rPr>
        <w:t xml:space="preserve">Лист ознакомления работников</w:t>
      </w:r>
    </w:p>
    <w:tbl>
      <w:tblPr>
        <w:tblStyle w:val="Table"/>
        <w:tblLook w:firstRow="1" w:lastRow="0" w:firstColumn="0" w:lastColumn="0" w:noHBand="0" w:noVBand="0" w:val="0020"/>
        <w:tblW w:w="5000" w:type="pct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№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ФИО работника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Должность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Дата ознакомления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Подпись</w:t>
            </w: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  <w:tr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  <w: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</w:tcPr>
          <w:p>
            <w:pPr>
              <w:pStyle w:val="Compact"/>
            </w:pPr>
          </w:p>
        </w:tc>
      </w:tr>
    </w:tbl>
    <w:bookmarkEnd w:id="31"/>
    <w:bookmarkStart w:id="32" w:name="инструкция-по-заполнению"/>
    <w:p>
      <w:pPr>
        <w:pStyle w:val="Heading2"/>
        <w:jc w:val="left"/>
        <w:pageBreakBefore/>
        <w:shd w:val="clear" w:color="auto" w:fill="F2F2F2"/>
      </w:pPr>
      <w:r>
        <w:rPr>
          <w:color w:val="000000"/>
        </w:rPr>
        <w:t xml:space="preserve">Инструкция по заполнению</w:t>
      </w:r>
    </w:p>
    <w:p>
      <w:pPr>
        <w:pStyle w:val="FirstParagraph"/>
        <w:jc w:val="both"/>
        <w:shd w:val="clear" w:color="auto" w:fill="F2F2F2"/>
      </w:pPr>
      <w:r>
        <w:t xml:space="preserve">Данный раздел — для справки при подготовке инструкции к утверждению. Удалите страницу перед подписанием и выдачей работникам под ознакомление.</w:t>
      </w:r>
    </w:p>
    <w:p>
      <w:pPr>
        <w:pStyle w:val="BodyText"/>
        <w:jc w:val="both"/>
        <w:shd w:val="clear" w:color="auto" w:fill="F2F2F2"/>
      </w:pPr>
      <w:r>
        <w:rPr>
          <w:b/>
          <w:bCs/>
        </w:rPr>
        <w:t xml:space="preserve">Грифовый блок (шапка):</w:t>
      </w:r>
    </w:p>
    <w:p>
      <w:pPr>
        <w:pStyle w:val="Compact"/>
        <w:numPr>
          <w:ilvl w:val="0"/>
          <w:numId w:val="1002"/>
        </w:numPr>
        <w:jc w:val="both"/>
        <w:shd w:val="clear" w:color="auto" w:fill="F2F2F2"/>
      </w:pPr>
      <w:r>
        <w:rPr>
          <w:rStyle w:val="VerbatimChar"/>
        </w:rPr>
        <w:t xml:space="preserve">~~ООО «Ромашка»~~</w:t>
      </w:r>
      <w:r>
        <w:t xml:space="preserve"> </w:t>
      </w:r>
      <w:r>
        <w:t xml:space="preserve">— сокращённое наименование организации (например, ООО «Ромашка»)</w:t>
      </w:r>
    </w:p>
    <w:p>
      <w:pPr>
        <w:pStyle w:val="Compact"/>
        <w:numPr>
          <w:ilvl w:val="0"/>
          <w:numId w:val="1002"/>
        </w:numPr>
        <w:jc w:val="both"/>
        <w:shd w:val="clear" w:color="auto" w:fill="F2F2F2"/>
      </w:pPr>
      <w:r>
        <w:rPr>
          <w:rStyle w:val="VerbatimChar"/>
        </w:rPr>
        <w:t xml:space="preserve">~~И.И. Иванов~~</w:t>
      </w:r>
      <w:r>
        <w:t xml:space="preserve"> </w:t>
      </w:r>
      <w:r>
        <w:t xml:space="preserve">— инициалы и фамилия руководителя, подписывающего документ (например, А.В. Иванов)</w:t>
      </w:r>
    </w:p>
    <w:p>
      <w:pPr>
        <w:pStyle w:val="Compact"/>
        <w:numPr>
          <w:ilvl w:val="0"/>
          <w:numId w:val="1002"/>
        </w:numPr>
        <w:jc w:val="both"/>
        <w:shd w:val="clear" w:color="auto" w:fill="F2F2F2"/>
      </w:pPr>
      <w:r>
        <w:rPr>
          <w:rStyle w:val="VerbatimChar"/>
        </w:rPr>
        <w:t xml:space="preserve">~~2026~~</w:t>
      </w:r>
      <w:r>
        <w:t xml:space="preserve"> </w:t>
      </w:r>
      <w:r>
        <w:t xml:space="preserve">— текущий год; дата утверждения вписывается от руки или проставляется при финальном подписании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Раздел 1 — Общие положения:</w:t>
      </w:r>
    </w:p>
    <w:p>
      <w:pPr>
        <w:pStyle w:val="Compact"/>
        <w:numPr>
          <w:ilvl w:val="0"/>
          <w:numId w:val="1003"/>
        </w:numPr>
        <w:jc w:val="both"/>
        <w:shd w:val="clear" w:color="auto" w:fill="F2F2F2"/>
      </w:pPr>
      <w:r>
        <w:rPr>
          <w:rStyle w:val="VerbatimChar"/>
        </w:rPr>
        <w:t xml:space="preserve">~~Общество с ограниченной ответственностью «Ромашка»~~</w:t>
      </w:r>
      <w:r>
        <w:t xml:space="preserve"> </w:t>
      </w:r>
      <w:r>
        <w:t xml:space="preserve">— полное юридическое наименование организации (из ЕГРЮЛ), используется в преамбуле</w:t>
      </w:r>
    </w:p>
    <w:p>
      <w:pPr>
        <w:pStyle w:val="Compact"/>
        <w:numPr>
          <w:ilvl w:val="0"/>
          <w:numId w:val="1003"/>
        </w:numPr>
        <w:jc w:val="both"/>
        <w:shd w:val="clear" w:color="auto" w:fill="F2F2F2"/>
      </w:pPr>
      <w:r>
        <w:rPr>
          <w:rStyle w:val="VerbatimChar"/>
        </w:rPr>
        <w:t xml:space="preserve">~~+7 (495) 000-00-01~~</w:t>
      </w:r>
      <w:r>
        <w:t xml:space="preserve"> </w:t>
      </w:r>
      <w:r>
        <w:t xml:space="preserve">— телефон ответственного за обработку ПДн (разделы 1.3 и 7.2 — инцидентный контакт); реальное имя ответственного вписывается вместо демо-данных «Петрова Мария Сергеевна»</w:t>
      </w:r>
    </w:p>
    <w:p>
      <w:pPr>
        <w:pStyle w:val="FirstParagraph"/>
        <w:jc w:val="both"/>
        <w:shd w:val="clear" w:color="auto" w:fill="F2F2F2"/>
      </w:pPr>
      <w:r>
        <w:rPr>
          <w:b/>
          <w:bCs/>
        </w:rPr>
        <w:t xml:space="preserve">Раздел 2 — Состав ПДн:</w:t>
      </w:r>
      <w:r>
        <w:t xml:space="preserve"> </w:t>
      </w:r>
      <w:r>
        <w:t xml:space="preserve">Таблица категорий приведена как типовая. Уточните состав под вашу деятельность: удалите категории, которые организация не обрабатывает, добавьте недостающие (например, биометрия, специальные категории — потребуется отдельное согласие по ст. 11 152-ФЗ).</w:t>
      </w:r>
    </w:p>
    <w:p>
      <w:pPr>
        <w:pStyle w:val="BodyText"/>
        <w:jc w:val="both"/>
        <w:shd w:val="clear" w:color="auto" w:fill="F2F2F2"/>
      </w:pPr>
      <w:r>
        <w:rPr>
          <w:b/>
          <w:bCs/>
        </w:rPr>
        <w:t xml:space="preserve">Раздел 10 — Срок действия и пересмотр:</w:t>
      </w:r>
      <w:r>
        <w:t xml:space="preserve"> </w:t>
      </w:r>
      <w:r>
        <w:t xml:space="preserve">Инструкция действует бессрочно с даты утверждения. Пересмотр — не реже</w:t>
      </w:r>
      <w:r>
        <w:t xml:space="preserve"> </w:t>
      </w:r>
      <w:r>
        <w:rPr>
          <w:b/>
          <w:bCs/>
        </w:rPr>
        <w:t xml:space="preserve">1 раза в 2 года</w:t>
      </w:r>
      <w:r>
        <w:t xml:space="preserve"> </w:t>
      </w:r>
      <w:r>
        <w:t xml:space="preserve">(п. 10.2), а также при изменении законодательства. Дату следующего планового пересмотра рекомендуется проставить в системе напоминаний.</w:t>
      </w:r>
    </w:p>
    <w:p>
      <w:pPr>
        <w:pStyle w:val="BodyText"/>
        <w:jc w:val="both"/>
        <w:shd w:val="clear" w:color="auto" w:fill="F2F2F2"/>
      </w:pPr>
      <w:r>
        <w:rPr>
          <w:b/>
          <w:bCs/>
        </w:rPr>
        <w:t xml:space="preserve">Лист ознакомления:</w:t>
      </w:r>
      <w:r>
        <w:t xml:space="preserve"> </w:t>
      </w:r>
      <w:r>
        <w:t xml:space="preserve">Каждый работник, получающий доступ к ПДн, расписывается в листе ознакомления — это требование ст. 18.1 ч. 1 п. 6 152-ФЗ и ПП-1119 п. 13а. Лист является доказательством проведения инструктажа при проверке РКН. Рекомендуется вести отдельный журнал ознакомлений с нумерацией.</w:t>
      </w:r>
    </w:p>
    <w:p>
      <w:pPr>
        <w:pStyle w:val="BodyText"/>
        <w:jc w:val="both"/>
        <w:shd w:val="clear" w:color="auto" w:fill="F2F2F2"/>
      </w:pPr>
      <w:r>
        <w:rPr>
          <w:b/>
          <w:bCs/>
        </w:rPr>
        <w:t xml:space="preserve">НПА-основания документа:</w:t>
      </w:r>
      <w:r>
        <w:t xml:space="preserve"> </w:t>
      </w:r>
      <w:r>
        <w:t xml:space="preserve">152-ФЗ ст. 18.1 ч. 1 п. 6 (обязанность инструктировать), ст. 19 (меры безопасности), ст. 19 ч. 4 (инциденты), ТК РФ ст. 86–88 (ПДн работников), ПП-1119 п. 13а (назначение ответственного), КоАП ст. 13.11 (штрафы).</w:t>
      </w:r>
    </w:p>
    <w:p>
      <w:pPr>
        <w:pStyle w:val="BodyText"/>
        <w:jc w:val="both"/>
        <w:shd w:val="clear" w:color="auto" w:fill="F2F2F2"/>
      </w:pPr>
      <w:r>
        <w:rPr>
          <w:b/>
          <w:bCs/>
        </w:rPr>
        <w:t xml:space="preserve">Хранение подписанного экземпляра:</w:t>
      </w:r>
      <w:r>
        <w:t xml:space="preserve"> </w:t>
      </w:r>
      <w:r>
        <w:t xml:space="preserve">Оригинал — в деле «Локальные НПА по ПДн» (отдел кадров или ответственный за ПДн). Срок хранения — не менее</w:t>
      </w:r>
      <w:r>
        <w:t xml:space="preserve"> </w:t>
      </w:r>
      <w:r>
        <w:rPr>
          <w:b/>
          <w:bCs/>
        </w:rPr>
        <w:t xml:space="preserve">3 лет</w:t>
      </w:r>
      <w:r>
        <w:t xml:space="preserve"> </w:t>
      </w:r>
      <w:r>
        <w:t xml:space="preserve">после замены новой редакцией (ст. 17 152-ФЗ, ст. 22.1 Перечня Росархива).</w:t>
      </w:r>
    </w:p>
    <w:bookmarkEnd w:id="32"/>
    <w:bookmarkEnd w:id="33"/>
    <w:sectPr w:rsidR="00FC693F" w:rsidRPr="0006063C" w:rsidSect="00034616">
      <w:headerReference r:id="rId9" w:type="default"/>
      <w:footerReference r:id="rId10" w:type="default"/>
      <w:pgSz w:h="15840" w:w="12240"/>
      <w:pgMar w:bottom="1134" w:footer="720" w:gutter="0" w:header="720" w:left="1417" w:right="1134" w:top="1134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4" w:space="1" w:color="23A97E"/>
      </w:pBdr>
    </w:pPr>
    <w:r>
      <w:rPr>
        <w:rFonts w:ascii="PT Sans" w:hAnsi="PT Sans"/>
        <w:color w:val="888888"/>
        <w:sz w:val="16"/>
      </w:rPr>
      <w:t>152fz.cyberosnova.ru</w:t>
    </w:r>
    <w:r>
      <w:rPr>
        <w:rFonts w:ascii="PT Sans" w:hAnsi="PT Sans"/>
        <w:color w:val="AAAAAA"/>
        <w:sz w:val="16"/>
      </w:rPr>
      <w:t xml:space="preserve">  ·  </w:t>
    </w:r>
    <w:r>
      <w:rPr>
        <w:rFonts w:ascii="PT Sans" w:hAnsi="PT Sans"/>
        <w:color w:val="888888"/>
        <w:sz w:val="16"/>
      </w:rPr>
      <w:t xml:space="preserve">Страница </w:t>
    </w:r>
    <w:r>
      <w:rPr>
        <w:sz w:val="16"/>
      </w:rPr>
      <w:fldChar w:fldCharType="begin"/>
      <w:instrText xml:space="preserve"> PAGE </w:instrText>
      <w:fldChar w:fldCharType="end"/>
    </w:r>
    <w:r>
      <w:rPr>
        <w:rFonts w:ascii="PT Sans" w:hAnsi="PT Sans"/>
        <w:color w:val="888888"/>
        <w:sz w:val="16"/>
      </w:rPr>
      <w:t xml:space="preserve"> из </w:t>
    </w:r>
    <w:r>
      <w:rPr>
        <w:sz w:val="16"/>
      </w:rPr>
      <w:fldChar w:fldCharType="begin"/>
      <w:instrText xml:space="preserve"> NUMPAGES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pBdr>
        <w:bottom w:val="single" w:sz="6" w:space="1" w:color="23A97E"/>
      </w:pBdr>
    </w:pPr>
    <w:r>
      <w:rPr>
        <w:rFonts w:ascii="PT Sans" w:hAnsi="PT Sans"/>
        <w:b/>
        <w:color w:val="23A97E"/>
        <w:sz w:val="18"/>
      </w:rPr>
      <w:t>Кибероснова</w:t>
    </w:r>
    <w:r>
      <w:rPr>
        <w:rFonts w:ascii="PT Sans" w:hAnsi="PT Sans"/>
        <w:color w:val="888888"/>
        <w:sz w:val="18"/>
      </w:rPr>
      <w:t xml:space="preserve"> · </w:t>
    </w:r>
    <w:r>
      <w:rPr>
        <w:rFonts w:ascii="PT Sans" w:hAnsi="PT Sans"/>
        <w:color w:val="444444"/>
        <w:sz w:val="18"/>
      </w:rPr>
      <w:t>Инструкция по обработке персональных данных</w:t>
    </w: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rPr>
      <w:rFonts w:ascii="Calibri" w:cs="Calibri" w:eastAsia="Calibri" w:hAnsi="Calibri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240"/>
      <w:outlineLvl w:val="0"/>
    </w:pPr>
    <w:rPr>
      <w:rFonts w:ascii="PT Sans" w:asciiTheme="majorHAnsi" w:cstheme="majorBidi" w:eastAsia="PT Sans" w:eastAsiaTheme="majorEastAsia" w:hAnsi="PT Sans" w:hAnsiTheme="majorHAnsi"/>
      <w:b/>
      <w:bCs/>
      <w:color w:val="000000"/>
      <w:sz w:val="2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80" w:before="160"/>
      <w:outlineLvl w:val="1"/>
    </w:pPr>
    <w:rPr>
      <w:rFonts w:ascii="PT Sans" w:asciiTheme="majorHAnsi" w:cstheme="majorBidi" w:eastAsia="PT Sans" w:eastAsiaTheme="majorEastAsia" w:hAnsi="PT Sans" w:hAnsiTheme="majorHAnsi"/>
      <w:b/>
      <w:bCs/>
      <w:color w:val="000000"/>
      <w:sz w:val="24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000000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000000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00000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00000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2026-06-05T15:33:22Z</dcterms:created>
  <dcterms:modified xsi:type="dcterms:W3CDTF">2026-06-05T15:33:22Z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